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291E" w14:textId="77777777" w:rsidR="006F203E"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2"/>
          <w:lang w:val="en-GB" w:eastAsia="en-GB" w:bidi="en-GB"/>
        </w:rPr>
      </w:pPr>
      <w:r>
        <w:rPr>
          <w:rFonts w:ascii="Arial" w:eastAsia="Arial" w:hAnsi="Arial" w:cs="Arial"/>
          <w:b/>
          <w:sz w:val="32"/>
          <w:lang w:val="en-GB" w:eastAsia="en-GB" w:bidi="en-GB"/>
        </w:rPr>
        <w:t>Role Description &amp; Person Profile</w:t>
      </w:r>
    </w:p>
    <w:p w14:paraId="3B212649" w14:textId="77777777" w:rsidR="006F203E" w:rsidRDefault="006F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val="en-GB" w:eastAsia="en-GB" w:bidi="en-GB"/>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5387"/>
        <w:gridCol w:w="1603"/>
      </w:tblGrid>
      <w:tr w:rsidR="006F203E" w:rsidRPr="003E4308" w14:paraId="2C8808D4" w14:textId="77777777" w:rsidTr="38A18833">
        <w:tc>
          <w:tcPr>
            <w:tcW w:w="2297" w:type="dxa"/>
            <w:shd w:val="clear" w:color="auto" w:fill="E6E6E6"/>
          </w:tcPr>
          <w:p w14:paraId="01C695D1"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 xml:space="preserve">Role </w:t>
            </w:r>
          </w:p>
        </w:tc>
        <w:tc>
          <w:tcPr>
            <w:tcW w:w="6990" w:type="dxa"/>
            <w:gridSpan w:val="2"/>
            <w:shd w:val="clear" w:color="auto" w:fill="E6E6E6"/>
          </w:tcPr>
          <w:p w14:paraId="3A6E177E" w14:textId="77777777" w:rsidR="006F203E" w:rsidRPr="00845ECA" w:rsidRDefault="006F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p>
        </w:tc>
      </w:tr>
      <w:tr w:rsidR="006F203E" w:rsidRPr="003E4308" w14:paraId="657EABCA" w14:textId="77777777" w:rsidTr="38A18833">
        <w:trPr>
          <w:trHeight w:val="419"/>
        </w:trPr>
        <w:tc>
          <w:tcPr>
            <w:tcW w:w="2297" w:type="dxa"/>
          </w:tcPr>
          <w:p w14:paraId="79C78581"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Job title</w:t>
            </w:r>
          </w:p>
        </w:tc>
        <w:tc>
          <w:tcPr>
            <w:tcW w:w="6990" w:type="dxa"/>
            <w:gridSpan w:val="2"/>
          </w:tcPr>
          <w:p w14:paraId="7659938E" w14:textId="70843807" w:rsidR="006F203E" w:rsidRPr="00845ECA" w:rsidRDefault="009F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r>
              <w:rPr>
                <w:rFonts w:eastAsia="Arial" w:cs="Arial"/>
                <w:sz w:val="20"/>
                <w:szCs w:val="20"/>
                <w:lang w:val="en-GB" w:eastAsia="en-GB" w:bidi="en-GB"/>
              </w:rPr>
              <w:t>Change and Communications</w:t>
            </w:r>
            <w:r w:rsidR="008B0BC2" w:rsidRPr="00845ECA">
              <w:rPr>
                <w:rFonts w:eastAsia="Arial" w:cs="Arial"/>
                <w:sz w:val="20"/>
                <w:szCs w:val="20"/>
                <w:lang w:val="en-GB" w:eastAsia="en-GB" w:bidi="en-GB"/>
              </w:rPr>
              <w:t xml:space="preserve"> Analyst</w:t>
            </w:r>
          </w:p>
        </w:tc>
      </w:tr>
      <w:tr w:rsidR="006F203E" w:rsidRPr="003E4308" w14:paraId="3D0C5753" w14:textId="77777777" w:rsidTr="38A18833">
        <w:trPr>
          <w:trHeight w:val="423"/>
        </w:trPr>
        <w:tc>
          <w:tcPr>
            <w:tcW w:w="2297" w:type="dxa"/>
          </w:tcPr>
          <w:p w14:paraId="4791524D"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Division</w:t>
            </w:r>
          </w:p>
        </w:tc>
        <w:tc>
          <w:tcPr>
            <w:tcW w:w="6990" w:type="dxa"/>
            <w:gridSpan w:val="2"/>
          </w:tcPr>
          <w:p w14:paraId="2D0F3FB9" w14:textId="635E70FD" w:rsidR="006F203E" w:rsidRPr="00845ECA" w:rsidRDefault="007169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r w:rsidRPr="00845ECA">
              <w:rPr>
                <w:sz w:val="20"/>
                <w:szCs w:val="20"/>
              </w:rPr>
              <w:t>AB Agri – Central</w:t>
            </w:r>
          </w:p>
        </w:tc>
      </w:tr>
      <w:tr w:rsidR="008E439F" w:rsidRPr="003E4308" w14:paraId="575076B3" w14:textId="77777777" w:rsidTr="38A18833">
        <w:trPr>
          <w:trHeight w:val="427"/>
        </w:trPr>
        <w:tc>
          <w:tcPr>
            <w:tcW w:w="2297" w:type="dxa"/>
          </w:tcPr>
          <w:p w14:paraId="1D7EF10F" w14:textId="77777777" w:rsidR="008E439F" w:rsidRPr="00845ECA" w:rsidRDefault="008E439F" w:rsidP="008E4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Department</w:t>
            </w:r>
          </w:p>
        </w:tc>
        <w:tc>
          <w:tcPr>
            <w:tcW w:w="6990" w:type="dxa"/>
            <w:gridSpan w:val="2"/>
          </w:tcPr>
          <w:p w14:paraId="29F28120" w14:textId="2981357B" w:rsidR="008E439F" w:rsidRPr="00845ECA" w:rsidRDefault="00CE1860" w:rsidP="008E4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r>
              <w:rPr>
                <w:rStyle w:val="normaltextrun"/>
                <w:color w:val="000000"/>
                <w:sz w:val="20"/>
                <w:shd w:val="clear" w:color="auto" w:fill="FFFFFF"/>
              </w:rPr>
              <w:t>Project Enterprise</w:t>
            </w:r>
            <w:r>
              <w:rPr>
                <w:rStyle w:val="eop"/>
                <w:color w:val="000000"/>
                <w:sz w:val="20"/>
                <w:shd w:val="clear" w:color="auto" w:fill="FFFFFF"/>
              </w:rPr>
              <w:t> </w:t>
            </w:r>
          </w:p>
        </w:tc>
      </w:tr>
      <w:tr w:rsidR="005527B6" w:rsidRPr="003E4308" w14:paraId="06F49018" w14:textId="77777777" w:rsidTr="38A18833">
        <w:trPr>
          <w:trHeight w:val="395"/>
        </w:trPr>
        <w:tc>
          <w:tcPr>
            <w:tcW w:w="2297" w:type="dxa"/>
          </w:tcPr>
          <w:p w14:paraId="44E69535" w14:textId="77777777" w:rsidR="005527B6" w:rsidRPr="00845ECA" w:rsidRDefault="005527B6" w:rsidP="00552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Location</w:t>
            </w:r>
          </w:p>
        </w:tc>
        <w:tc>
          <w:tcPr>
            <w:tcW w:w="6990" w:type="dxa"/>
            <w:gridSpan w:val="2"/>
          </w:tcPr>
          <w:p w14:paraId="5CF6E679" w14:textId="31431001" w:rsidR="005527B6" w:rsidRPr="00845ECA" w:rsidRDefault="005527B6" w:rsidP="00552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r w:rsidRPr="00845ECA">
              <w:rPr>
                <w:sz w:val="20"/>
                <w:szCs w:val="20"/>
              </w:rPr>
              <w:t>Peterborough</w:t>
            </w:r>
            <w:r w:rsidR="00CE1860">
              <w:rPr>
                <w:sz w:val="20"/>
                <w:szCs w:val="20"/>
              </w:rPr>
              <w:t xml:space="preserve"> / Hybrid</w:t>
            </w:r>
          </w:p>
        </w:tc>
      </w:tr>
      <w:tr w:rsidR="005527B6" w:rsidRPr="003E4308" w14:paraId="354E9560" w14:textId="77777777" w:rsidTr="38A18833">
        <w:tc>
          <w:tcPr>
            <w:tcW w:w="2297" w:type="dxa"/>
          </w:tcPr>
          <w:p w14:paraId="6F489DEA" w14:textId="77777777" w:rsidR="005527B6" w:rsidRPr="00845ECA" w:rsidRDefault="005527B6" w:rsidP="00552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 xml:space="preserve">Team Structure </w:t>
            </w:r>
          </w:p>
          <w:p w14:paraId="1C4B040D" w14:textId="1EC69933" w:rsidR="005527B6" w:rsidRPr="00845ECA" w:rsidRDefault="005527B6" w:rsidP="00845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16"/>
                <w:szCs w:val="16"/>
                <w:lang w:val="en-GB" w:eastAsia="en-GB" w:bidi="en-GB"/>
              </w:rPr>
            </w:pPr>
            <w:r w:rsidRPr="28EE09B8">
              <w:rPr>
                <w:rFonts w:eastAsia="Arial" w:cs="Arial"/>
                <w:sz w:val="16"/>
                <w:szCs w:val="16"/>
                <w:lang w:val="en-GB" w:eastAsia="en-GB" w:bidi="en-GB"/>
              </w:rPr>
              <w:t>Reports to, direct reports, etc</w:t>
            </w:r>
            <w:r w:rsidRPr="28EE09B8">
              <w:rPr>
                <w:rFonts w:eastAsia="Arial" w:cs="Arial"/>
                <w:b/>
                <w:sz w:val="16"/>
                <w:szCs w:val="16"/>
                <w:lang w:val="en-GB" w:eastAsia="en-GB" w:bidi="en-GB"/>
              </w:rPr>
              <w:t>.</w:t>
            </w:r>
          </w:p>
        </w:tc>
        <w:tc>
          <w:tcPr>
            <w:tcW w:w="6990" w:type="dxa"/>
            <w:gridSpan w:val="2"/>
          </w:tcPr>
          <w:p w14:paraId="20158CFE" w14:textId="77777777" w:rsidR="003D71C6" w:rsidRPr="00F65977" w:rsidRDefault="003D71C6" w:rsidP="00463DB0">
            <w:pPr>
              <w:jc w:val="both"/>
              <w:rPr>
                <w:sz w:val="20"/>
                <w:szCs w:val="20"/>
              </w:rPr>
            </w:pPr>
            <w:r w:rsidRPr="00F65977">
              <w:rPr>
                <w:sz w:val="20"/>
                <w:szCs w:val="20"/>
              </w:rPr>
              <w:t xml:space="preserve">Reports to Business Readiness &amp; Change Lead </w:t>
            </w:r>
          </w:p>
          <w:p w14:paraId="04E737A6" w14:textId="3488D7B8" w:rsidR="00463DB0" w:rsidRPr="00B90B37" w:rsidRDefault="00463DB0" w:rsidP="00B90B37">
            <w:pPr>
              <w:jc w:val="both"/>
              <w:rPr>
                <w:sz w:val="20"/>
                <w:szCs w:val="20"/>
              </w:rPr>
            </w:pPr>
            <w:r w:rsidRPr="00F65977">
              <w:rPr>
                <w:sz w:val="20"/>
                <w:szCs w:val="20"/>
              </w:rPr>
              <w:t>No Direct Reports</w:t>
            </w:r>
          </w:p>
        </w:tc>
      </w:tr>
      <w:tr w:rsidR="006F203E" w:rsidRPr="00134691" w14:paraId="05336074" w14:textId="77777777" w:rsidTr="38A18833">
        <w:tc>
          <w:tcPr>
            <w:tcW w:w="2297" w:type="dxa"/>
            <w:shd w:val="clear" w:color="auto" w:fill="E6E6E6"/>
          </w:tcPr>
          <w:p w14:paraId="0758B64A"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Description</w:t>
            </w:r>
          </w:p>
        </w:tc>
        <w:tc>
          <w:tcPr>
            <w:tcW w:w="6990" w:type="dxa"/>
            <w:gridSpan w:val="2"/>
            <w:shd w:val="clear" w:color="auto" w:fill="E6E6E6"/>
          </w:tcPr>
          <w:p w14:paraId="7155D759" w14:textId="77777777" w:rsidR="006F203E" w:rsidRPr="00845ECA" w:rsidRDefault="006F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p>
        </w:tc>
      </w:tr>
      <w:tr w:rsidR="006F203E" w:rsidRPr="00134691" w14:paraId="3F9ECDA5" w14:textId="77777777" w:rsidTr="00D25E26">
        <w:trPr>
          <w:trHeight w:val="2874"/>
        </w:trPr>
        <w:tc>
          <w:tcPr>
            <w:tcW w:w="2297" w:type="dxa"/>
          </w:tcPr>
          <w:p w14:paraId="118E673E"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 xml:space="preserve">Impact Statement </w:t>
            </w:r>
          </w:p>
          <w:p w14:paraId="1F1B76F0"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16"/>
                <w:szCs w:val="16"/>
                <w:lang w:val="en-GB" w:eastAsia="en-GB" w:bidi="en-GB"/>
              </w:rPr>
            </w:pPr>
            <w:r w:rsidRPr="28EE09B8">
              <w:rPr>
                <w:rFonts w:eastAsia="Arial" w:cs="Arial"/>
                <w:sz w:val="16"/>
                <w:szCs w:val="16"/>
                <w:lang w:val="en-GB" w:eastAsia="en-GB" w:bidi="en-GB"/>
              </w:rPr>
              <w:t xml:space="preserve">The contribution of the role to achieving the overall business objective. Span of impact. </w:t>
            </w:r>
          </w:p>
          <w:p w14:paraId="6676A037" w14:textId="16C73956" w:rsidR="006F203E" w:rsidRPr="00845ECA" w:rsidRDefault="008B0BC2" w:rsidP="00E5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16"/>
                <w:szCs w:val="16"/>
                <w:lang w:val="en-GB" w:eastAsia="en-GB" w:bidi="en-GB"/>
              </w:rPr>
            </w:pPr>
            <w:r w:rsidRPr="28EE09B8">
              <w:rPr>
                <w:rFonts w:eastAsia="Arial" w:cs="Arial"/>
                <w:sz w:val="16"/>
                <w:szCs w:val="16"/>
                <w:lang w:val="en-GB" w:eastAsia="en-GB" w:bidi="en-GB"/>
              </w:rPr>
              <w:t>Main purpose, focus of the role.</w:t>
            </w:r>
          </w:p>
        </w:tc>
        <w:tc>
          <w:tcPr>
            <w:tcW w:w="6990" w:type="dxa"/>
            <w:gridSpan w:val="2"/>
          </w:tcPr>
          <w:p w14:paraId="4C4CC336" w14:textId="334DF689" w:rsidR="00EE26F1" w:rsidRPr="00EE26F1" w:rsidRDefault="00EE26F1" w:rsidP="00EE2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r w:rsidRPr="00EE26F1">
              <w:rPr>
                <w:rFonts w:eastAsia="Arial" w:cs="Arial"/>
                <w:sz w:val="20"/>
                <w:szCs w:val="20"/>
                <w:lang w:val="en-GB" w:eastAsia="en-GB" w:bidi="en-GB"/>
              </w:rPr>
              <w:t xml:space="preserve">The Change </w:t>
            </w:r>
            <w:r w:rsidR="00B90B37">
              <w:rPr>
                <w:rFonts w:eastAsia="Arial" w:cs="Arial"/>
                <w:sz w:val="20"/>
                <w:szCs w:val="20"/>
                <w:lang w:val="en-GB" w:eastAsia="en-GB" w:bidi="en-GB"/>
              </w:rPr>
              <w:t xml:space="preserve">and Communications </w:t>
            </w:r>
            <w:r w:rsidRPr="00EE26F1">
              <w:rPr>
                <w:rFonts w:eastAsia="Arial" w:cs="Arial"/>
                <w:sz w:val="20"/>
                <w:szCs w:val="20"/>
                <w:lang w:val="en-GB" w:eastAsia="en-GB" w:bidi="en-GB"/>
              </w:rPr>
              <w:t xml:space="preserve">Analyst role </w:t>
            </w:r>
            <w:r w:rsidR="002B7479">
              <w:rPr>
                <w:rFonts w:eastAsia="Arial" w:cs="Arial"/>
                <w:sz w:val="20"/>
                <w:szCs w:val="20"/>
                <w:lang w:val="en-GB" w:eastAsia="en-GB" w:bidi="en-GB"/>
              </w:rPr>
              <w:t>a</w:t>
            </w:r>
            <w:r w:rsidRPr="00EE26F1">
              <w:rPr>
                <w:rFonts w:eastAsia="Arial" w:cs="Arial"/>
                <w:sz w:val="20"/>
                <w:szCs w:val="20"/>
                <w:lang w:val="en-GB" w:eastAsia="en-GB" w:bidi="en-GB"/>
              </w:rPr>
              <w:t>ssist</w:t>
            </w:r>
            <w:r w:rsidR="002B7479">
              <w:rPr>
                <w:rFonts w:eastAsia="Arial" w:cs="Arial"/>
                <w:sz w:val="20"/>
                <w:szCs w:val="20"/>
                <w:lang w:val="en-GB" w:eastAsia="en-GB" w:bidi="en-GB"/>
              </w:rPr>
              <w:t>s</w:t>
            </w:r>
            <w:r w:rsidRPr="00EE26F1">
              <w:rPr>
                <w:rFonts w:eastAsia="Arial" w:cs="Arial"/>
                <w:sz w:val="20"/>
                <w:szCs w:val="20"/>
                <w:lang w:val="en-GB" w:eastAsia="en-GB" w:bidi="en-GB"/>
              </w:rPr>
              <w:t xml:space="preserve"> in </w:t>
            </w:r>
            <w:r w:rsidR="00F65977">
              <w:rPr>
                <w:rFonts w:eastAsia="Arial" w:cs="Arial"/>
                <w:sz w:val="20"/>
                <w:szCs w:val="20"/>
                <w:lang w:val="en-GB" w:eastAsia="en-GB" w:bidi="en-GB"/>
              </w:rPr>
              <w:t xml:space="preserve">delivering </w:t>
            </w:r>
            <w:r w:rsidRPr="00EE26F1">
              <w:rPr>
                <w:rFonts w:eastAsia="Arial" w:cs="Arial"/>
                <w:sz w:val="20"/>
                <w:szCs w:val="20"/>
                <w:lang w:val="en-GB" w:eastAsia="en-GB" w:bidi="en-GB"/>
              </w:rPr>
              <w:t>Change Management capabilities</w:t>
            </w:r>
            <w:r w:rsidR="00571F8B">
              <w:rPr>
                <w:rFonts w:eastAsia="Arial" w:cs="Arial"/>
                <w:sz w:val="20"/>
                <w:szCs w:val="20"/>
                <w:lang w:val="en-GB" w:eastAsia="en-GB" w:bidi="en-GB"/>
              </w:rPr>
              <w:t xml:space="preserve">, targeted communications and </w:t>
            </w:r>
            <w:r w:rsidR="00407233">
              <w:rPr>
                <w:rFonts w:eastAsia="Arial" w:cs="Arial"/>
                <w:sz w:val="20"/>
                <w:szCs w:val="20"/>
                <w:lang w:val="en-GB" w:eastAsia="en-GB" w:bidi="en-GB"/>
              </w:rPr>
              <w:t>the delivery of training</w:t>
            </w:r>
            <w:r w:rsidR="00AD529F">
              <w:rPr>
                <w:rFonts w:eastAsia="Arial" w:cs="Arial"/>
                <w:sz w:val="20"/>
                <w:szCs w:val="20"/>
                <w:lang w:val="en-GB" w:eastAsia="en-GB" w:bidi="en-GB"/>
              </w:rPr>
              <w:t xml:space="preserve">, by applying </w:t>
            </w:r>
            <w:r w:rsidR="00AD529F" w:rsidRPr="00EE26F1">
              <w:rPr>
                <w:rFonts w:eastAsia="Arial" w:cs="Arial"/>
                <w:sz w:val="20"/>
                <w:szCs w:val="20"/>
                <w:lang w:val="en-GB" w:eastAsia="en-GB" w:bidi="en-GB"/>
              </w:rPr>
              <w:t>recognised standards</w:t>
            </w:r>
            <w:r w:rsidR="003A29E1">
              <w:rPr>
                <w:rFonts w:eastAsia="Arial" w:cs="Arial"/>
                <w:sz w:val="20"/>
                <w:szCs w:val="20"/>
                <w:lang w:val="en-GB" w:eastAsia="en-GB" w:bidi="en-GB"/>
              </w:rPr>
              <w:t>, i</w:t>
            </w:r>
            <w:r w:rsidR="00F65977">
              <w:rPr>
                <w:rFonts w:eastAsia="Arial" w:cs="Arial"/>
                <w:sz w:val="20"/>
                <w:szCs w:val="20"/>
                <w:lang w:val="en-GB" w:eastAsia="en-GB" w:bidi="en-GB"/>
              </w:rPr>
              <w:t xml:space="preserve">n support of </w:t>
            </w:r>
            <w:r w:rsidR="00AD529F">
              <w:rPr>
                <w:rFonts w:eastAsia="Arial" w:cs="Arial"/>
                <w:sz w:val="20"/>
                <w:szCs w:val="20"/>
                <w:lang w:val="en-GB" w:eastAsia="en-GB" w:bidi="en-GB"/>
              </w:rPr>
              <w:t>the ERP programme, Project Enterprise</w:t>
            </w:r>
            <w:r w:rsidR="00407233">
              <w:rPr>
                <w:rFonts w:eastAsia="Arial" w:cs="Arial"/>
                <w:sz w:val="20"/>
                <w:szCs w:val="20"/>
                <w:lang w:val="en-GB" w:eastAsia="en-GB" w:bidi="en-GB"/>
              </w:rPr>
              <w:t xml:space="preserve">. The role supports the achievement of </w:t>
            </w:r>
            <w:r w:rsidR="002B7479">
              <w:rPr>
                <w:rFonts w:eastAsia="Arial" w:cs="Arial"/>
                <w:sz w:val="20"/>
                <w:szCs w:val="20"/>
                <w:lang w:val="en-GB" w:eastAsia="en-GB" w:bidi="en-GB"/>
              </w:rPr>
              <w:t>intended business outcomes</w:t>
            </w:r>
            <w:r w:rsidR="00C132C9">
              <w:rPr>
                <w:rFonts w:eastAsia="Arial" w:cs="Arial"/>
                <w:sz w:val="20"/>
                <w:szCs w:val="20"/>
                <w:lang w:val="en-GB" w:eastAsia="en-GB" w:bidi="en-GB"/>
              </w:rPr>
              <w:t xml:space="preserve"> centred on the adoption of the system and associated ways of working</w:t>
            </w:r>
            <w:r w:rsidRPr="00EE26F1">
              <w:rPr>
                <w:rFonts w:eastAsia="Arial" w:cs="Arial"/>
                <w:sz w:val="20"/>
                <w:szCs w:val="20"/>
                <w:lang w:val="en-GB" w:eastAsia="en-GB" w:bidi="en-GB"/>
              </w:rPr>
              <w:t>.</w:t>
            </w:r>
          </w:p>
          <w:p w14:paraId="37E9CEC0" w14:textId="77777777" w:rsidR="00EE26F1" w:rsidRPr="00EE26F1" w:rsidRDefault="00EE26F1" w:rsidP="00EE2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p>
          <w:p w14:paraId="7EF2B1E0" w14:textId="17DD2D56" w:rsidR="004C7252" w:rsidRPr="00845ECA" w:rsidRDefault="004C7252" w:rsidP="00EE2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r w:rsidRPr="004C7252">
              <w:rPr>
                <w:rFonts w:eastAsia="Arial" w:cs="Arial"/>
                <w:sz w:val="20"/>
                <w:szCs w:val="20"/>
                <w:lang w:val="en-GB" w:eastAsia="en-GB" w:bidi="en-GB"/>
              </w:rPr>
              <w:t xml:space="preserve">This role </w:t>
            </w:r>
            <w:r w:rsidR="00C220F8">
              <w:rPr>
                <w:rFonts w:eastAsia="Arial" w:cs="Arial"/>
                <w:sz w:val="20"/>
                <w:szCs w:val="20"/>
                <w:lang w:val="en-GB" w:eastAsia="en-GB" w:bidi="en-GB"/>
              </w:rPr>
              <w:t xml:space="preserve">supports the </w:t>
            </w:r>
            <w:r w:rsidR="0082472D">
              <w:rPr>
                <w:rFonts w:eastAsia="Arial" w:cs="Arial"/>
                <w:sz w:val="20"/>
                <w:szCs w:val="20"/>
                <w:lang w:val="en-GB" w:eastAsia="en-GB" w:bidi="en-GB"/>
              </w:rPr>
              <w:t>Change Management and Training teams in e</w:t>
            </w:r>
            <w:r w:rsidRPr="004C7252">
              <w:rPr>
                <w:rFonts w:eastAsia="Arial" w:cs="Arial"/>
                <w:sz w:val="20"/>
                <w:szCs w:val="20"/>
                <w:lang w:val="en-GB" w:eastAsia="en-GB" w:bidi="en-GB"/>
              </w:rPr>
              <w:t xml:space="preserve">nhancing employee engagement, facilitating smooth transitions, and ensuring effective communication throughout all stages of change. </w:t>
            </w:r>
          </w:p>
        </w:tc>
      </w:tr>
      <w:tr w:rsidR="006F203E" w:rsidRPr="00134691" w14:paraId="4B88119B" w14:textId="77777777" w:rsidTr="38A18833">
        <w:tc>
          <w:tcPr>
            <w:tcW w:w="2297" w:type="dxa"/>
          </w:tcPr>
          <w:p w14:paraId="2E29F7A9"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 xml:space="preserve">Role Objectives </w:t>
            </w:r>
          </w:p>
          <w:p w14:paraId="32FF29D8" w14:textId="51145B28" w:rsidR="006F203E" w:rsidRPr="00845ECA" w:rsidRDefault="008B0BC2" w:rsidP="00E5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16"/>
                <w:szCs w:val="16"/>
                <w:lang w:val="en-GB" w:eastAsia="en-GB" w:bidi="en-GB"/>
              </w:rPr>
            </w:pPr>
            <w:r w:rsidRPr="28EE09B8">
              <w:rPr>
                <w:rFonts w:eastAsia="Arial" w:cs="Arial"/>
                <w:sz w:val="16"/>
                <w:szCs w:val="16"/>
                <w:lang w:val="en-GB" w:eastAsia="en-GB" w:bidi="en-GB"/>
              </w:rPr>
              <w:t>The key responsibilities and key accountabilities of role. (5 to 10 areas)</w:t>
            </w:r>
          </w:p>
        </w:tc>
        <w:tc>
          <w:tcPr>
            <w:tcW w:w="6990" w:type="dxa"/>
            <w:gridSpan w:val="2"/>
          </w:tcPr>
          <w:p w14:paraId="6F813D9E" w14:textId="558C19B6" w:rsidR="009E753C" w:rsidRPr="0049011A" w:rsidRDefault="0049011A" w:rsidP="003A1853">
            <w:pPr>
              <w:rPr>
                <w:rFonts w:cs="Segoe UI Semilight"/>
                <w:b/>
                <w:bCs/>
                <w:sz w:val="20"/>
                <w:szCs w:val="20"/>
              </w:rPr>
            </w:pPr>
            <w:r w:rsidRPr="007F557E">
              <w:rPr>
                <w:sz w:val="20"/>
                <w:szCs w:val="20"/>
              </w:rPr>
              <w:t xml:space="preserve">The main purpose of the role is to </w:t>
            </w:r>
            <w:r w:rsidR="00672459">
              <w:rPr>
                <w:sz w:val="20"/>
                <w:szCs w:val="20"/>
              </w:rPr>
              <w:t>support a broad range of Change Management and Training team related activities, working und</w:t>
            </w:r>
            <w:r w:rsidR="005C2BA1">
              <w:rPr>
                <w:sz w:val="20"/>
                <w:szCs w:val="20"/>
              </w:rPr>
              <w:t xml:space="preserve">er the </w:t>
            </w:r>
            <w:r w:rsidR="005C2BA1" w:rsidRPr="00C2724A">
              <w:rPr>
                <w:sz w:val="20"/>
                <w:szCs w:val="20"/>
              </w:rPr>
              <w:t xml:space="preserve">guidance and direction of the Business Readiness and Change Lead, the Training Manager and the Communications and Change Advisor. Support may also involve working </w:t>
            </w:r>
            <w:r w:rsidR="00407157" w:rsidRPr="00C2724A">
              <w:rPr>
                <w:sz w:val="20"/>
                <w:szCs w:val="20"/>
              </w:rPr>
              <w:t xml:space="preserve">under the direction of the Business Analyst Lead and in collaboration with the </w:t>
            </w:r>
            <w:r w:rsidR="00407157" w:rsidRPr="4CFCDA32">
              <w:rPr>
                <w:sz w:val="20"/>
                <w:szCs w:val="20"/>
              </w:rPr>
              <w:t>B</w:t>
            </w:r>
            <w:r w:rsidR="00135884" w:rsidRPr="4CFCDA32">
              <w:rPr>
                <w:sz w:val="20"/>
                <w:szCs w:val="20"/>
              </w:rPr>
              <w:t>A</w:t>
            </w:r>
            <w:r w:rsidR="00135884" w:rsidRPr="00C2724A">
              <w:rPr>
                <w:sz w:val="20"/>
                <w:szCs w:val="20"/>
              </w:rPr>
              <w:t xml:space="preserve"> team to </w:t>
            </w:r>
            <w:r w:rsidR="003C2166">
              <w:rPr>
                <w:sz w:val="20"/>
                <w:szCs w:val="20"/>
              </w:rPr>
              <w:t xml:space="preserve">document </w:t>
            </w:r>
            <w:r w:rsidR="00135884" w:rsidRPr="00C2724A">
              <w:rPr>
                <w:sz w:val="20"/>
                <w:szCs w:val="20"/>
              </w:rPr>
              <w:t xml:space="preserve">processes. </w:t>
            </w:r>
            <w:r w:rsidR="00407315" w:rsidRPr="00C2724A">
              <w:rPr>
                <w:sz w:val="20"/>
                <w:szCs w:val="20"/>
              </w:rPr>
              <w:t xml:space="preserve">Change Management support includes being involved in </w:t>
            </w:r>
            <w:r w:rsidRPr="00C2724A">
              <w:rPr>
                <w:sz w:val="20"/>
                <w:szCs w:val="20"/>
              </w:rPr>
              <w:t>change impacts and risks</w:t>
            </w:r>
            <w:r w:rsidR="00407315" w:rsidRPr="00C2724A">
              <w:rPr>
                <w:sz w:val="20"/>
                <w:szCs w:val="20"/>
              </w:rPr>
              <w:t xml:space="preserve"> assessments</w:t>
            </w:r>
            <w:r w:rsidRPr="00C2724A">
              <w:rPr>
                <w:sz w:val="20"/>
                <w:szCs w:val="20"/>
              </w:rPr>
              <w:t xml:space="preserve">, </w:t>
            </w:r>
            <w:r w:rsidR="00D476B9" w:rsidRPr="00C2724A">
              <w:rPr>
                <w:sz w:val="20"/>
                <w:szCs w:val="20"/>
              </w:rPr>
              <w:t>in</w:t>
            </w:r>
            <w:r w:rsidR="00D476B9">
              <w:rPr>
                <w:sz w:val="20"/>
                <w:szCs w:val="20"/>
              </w:rPr>
              <w:t xml:space="preserve"> the </w:t>
            </w:r>
            <w:r w:rsidRPr="007F557E">
              <w:rPr>
                <w:sz w:val="20"/>
                <w:szCs w:val="20"/>
              </w:rPr>
              <w:t>develop</w:t>
            </w:r>
            <w:r w:rsidR="00D476B9">
              <w:rPr>
                <w:sz w:val="20"/>
                <w:szCs w:val="20"/>
              </w:rPr>
              <w:t xml:space="preserve">ment </w:t>
            </w:r>
            <w:r w:rsidRPr="007F557E">
              <w:rPr>
                <w:sz w:val="20"/>
                <w:szCs w:val="20"/>
              </w:rPr>
              <w:t>and implement</w:t>
            </w:r>
            <w:r w:rsidR="00D476B9">
              <w:rPr>
                <w:sz w:val="20"/>
                <w:szCs w:val="20"/>
              </w:rPr>
              <w:t xml:space="preserve">ation of </w:t>
            </w:r>
            <w:r w:rsidRPr="007F557E">
              <w:rPr>
                <w:sz w:val="20"/>
                <w:szCs w:val="20"/>
              </w:rPr>
              <w:t xml:space="preserve">change management plans working with key stakeholders. The role involves </w:t>
            </w:r>
            <w:r w:rsidR="00C26287">
              <w:rPr>
                <w:sz w:val="20"/>
                <w:szCs w:val="20"/>
              </w:rPr>
              <w:t xml:space="preserve">supporting </w:t>
            </w:r>
            <w:r w:rsidRPr="007F557E">
              <w:rPr>
                <w:sz w:val="20"/>
                <w:szCs w:val="20"/>
              </w:rPr>
              <w:t xml:space="preserve">the tracking of people and business readiness for change according to predefined metrics. The communications </w:t>
            </w:r>
            <w:r w:rsidR="00C26287">
              <w:rPr>
                <w:sz w:val="20"/>
                <w:szCs w:val="20"/>
              </w:rPr>
              <w:t xml:space="preserve">activities </w:t>
            </w:r>
            <w:r w:rsidR="003013E9">
              <w:rPr>
                <w:sz w:val="20"/>
                <w:szCs w:val="20"/>
              </w:rPr>
              <w:t xml:space="preserve">element of the role </w:t>
            </w:r>
            <w:r w:rsidRPr="007F557E">
              <w:rPr>
                <w:sz w:val="20"/>
                <w:szCs w:val="20"/>
              </w:rPr>
              <w:t xml:space="preserve">includes </w:t>
            </w:r>
            <w:r w:rsidR="003013E9">
              <w:rPr>
                <w:sz w:val="20"/>
                <w:szCs w:val="20"/>
              </w:rPr>
              <w:t xml:space="preserve">supporting the creation of </w:t>
            </w:r>
            <w:r w:rsidRPr="007F557E">
              <w:rPr>
                <w:sz w:val="20"/>
                <w:szCs w:val="20"/>
              </w:rPr>
              <w:t>clear, concise, and consistent messaging that resonates with diverse stakeholders, and ensuring that all changes are communicated effectively to mitigate resistance and ensure buy-in from all employees</w:t>
            </w:r>
          </w:p>
          <w:p w14:paraId="562472F5" w14:textId="77777777" w:rsidR="004A6A23" w:rsidRDefault="004A6A23" w:rsidP="003A1853">
            <w:pPr>
              <w:rPr>
                <w:rFonts w:cs="Segoe UI Semilight"/>
                <w:b/>
                <w:bCs/>
                <w:sz w:val="20"/>
                <w:szCs w:val="20"/>
              </w:rPr>
            </w:pPr>
          </w:p>
          <w:p w14:paraId="739D5C60" w14:textId="07860EF9" w:rsidR="004A6A23" w:rsidRDefault="004A6A23" w:rsidP="003A1853">
            <w:pPr>
              <w:rPr>
                <w:rFonts w:cs="Segoe UI Semilight"/>
                <w:b/>
                <w:bCs/>
                <w:sz w:val="20"/>
                <w:szCs w:val="20"/>
              </w:rPr>
            </w:pPr>
            <w:r>
              <w:rPr>
                <w:rFonts w:cs="Segoe UI Semilight"/>
                <w:b/>
                <w:bCs/>
                <w:sz w:val="20"/>
                <w:szCs w:val="20"/>
              </w:rPr>
              <w:t xml:space="preserve">Role description specifics: </w:t>
            </w:r>
          </w:p>
          <w:p w14:paraId="04CC1401" w14:textId="77777777" w:rsidR="00C50853" w:rsidRDefault="00C50853" w:rsidP="003A1853">
            <w:pPr>
              <w:rPr>
                <w:rFonts w:cs="Segoe UI Semilight"/>
                <w:sz w:val="20"/>
                <w:szCs w:val="20"/>
              </w:rPr>
            </w:pPr>
          </w:p>
          <w:p w14:paraId="2DF8C899" w14:textId="18DB07BF" w:rsidR="00A76908" w:rsidRPr="009D60EE" w:rsidRDefault="00A76908" w:rsidP="00A76908">
            <w:pPr>
              <w:rPr>
                <w:b/>
                <w:iCs/>
                <w:sz w:val="20"/>
                <w:szCs w:val="20"/>
              </w:rPr>
            </w:pPr>
            <w:r w:rsidRPr="009D60EE">
              <w:rPr>
                <w:b/>
                <w:iCs/>
                <w:sz w:val="20"/>
                <w:szCs w:val="20"/>
              </w:rPr>
              <w:t xml:space="preserve">Impact Assessment and Business Process </w:t>
            </w:r>
            <w:r w:rsidR="00B843BC">
              <w:rPr>
                <w:b/>
                <w:iCs/>
                <w:sz w:val="20"/>
                <w:szCs w:val="20"/>
              </w:rPr>
              <w:t>Document</w:t>
            </w:r>
            <w:r w:rsidR="00C13BC1">
              <w:rPr>
                <w:b/>
                <w:iCs/>
                <w:sz w:val="20"/>
                <w:szCs w:val="20"/>
              </w:rPr>
              <w:t xml:space="preserve">ation </w:t>
            </w:r>
          </w:p>
          <w:p w14:paraId="3C346861" w14:textId="52BFE93F" w:rsidR="00A76908" w:rsidRPr="008302BA" w:rsidRDefault="00A76908" w:rsidP="00943019">
            <w:pPr>
              <w:pStyle w:val="ListParagraph"/>
              <w:numPr>
                <w:ilvl w:val="0"/>
                <w:numId w:val="4"/>
              </w:numPr>
              <w:ind w:left="318" w:hanging="218"/>
              <w:contextualSpacing/>
              <w:rPr>
                <w:sz w:val="20"/>
                <w:szCs w:val="20"/>
              </w:rPr>
            </w:pPr>
            <w:r w:rsidRPr="008302BA">
              <w:rPr>
                <w:sz w:val="20"/>
                <w:szCs w:val="20"/>
              </w:rPr>
              <w:t xml:space="preserve">Collaborates as part of the Change Management team in the identification of change impacts and risks in effected audiences. </w:t>
            </w:r>
            <w:r w:rsidR="008302BA">
              <w:rPr>
                <w:sz w:val="20"/>
                <w:szCs w:val="20"/>
              </w:rPr>
              <w:t>Supports the i</w:t>
            </w:r>
            <w:r w:rsidRPr="008302BA">
              <w:rPr>
                <w:sz w:val="20"/>
                <w:szCs w:val="20"/>
              </w:rPr>
              <w:t xml:space="preserve">ntegrate impact assessment findings into </w:t>
            </w:r>
            <w:r w:rsidR="008302BA">
              <w:rPr>
                <w:sz w:val="20"/>
                <w:szCs w:val="20"/>
              </w:rPr>
              <w:t xml:space="preserve">tactical change management actions and </w:t>
            </w:r>
            <w:r w:rsidRPr="008302BA">
              <w:rPr>
                <w:sz w:val="20"/>
                <w:szCs w:val="20"/>
              </w:rPr>
              <w:t xml:space="preserve">the training plans to help prepare employees and mitigate change risks. </w:t>
            </w:r>
          </w:p>
          <w:p w14:paraId="41952010" w14:textId="0D10607F" w:rsidR="00A76908" w:rsidRPr="00C2724A" w:rsidRDefault="00A76908" w:rsidP="00943019">
            <w:pPr>
              <w:pStyle w:val="ListParagraph"/>
              <w:numPr>
                <w:ilvl w:val="0"/>
                <w:numId w:val="4"/>
              </w:numPr>
              <w:ind w:left="318" w:hanging="218"/>
              <w:contextualSpacing/>
              <w:rPr>
                <w:sz w:val="20"/>
                <w:szCs w:val="20"/>
              </w:rPr>
            </w:pPr>
            <w:r w:rsidRPr="00C2724A">
              <w:rPr>
                <w:sz w:val="20"/>
                <w:szCs w:val="20"/>
              </w:rPr>
              <w:lastRenderedPageBreak/>
              <w:t xml:space="preserve">Collaborates with Business Analysts and other members of the Change Team to </w:t>
            </w:r>
            <w:r w:rsidR="0000458B">
              <w:rPr>
                <w:sz w:val="20"/>
                <w:szCs w:val="20"/>
              </w:rPr>
              <w:t>document</w:t>
            </w:r>
            <w:r w:rsidRPr="00C2724A">
              <w:rPr>
                <w:sz w:val="20"/>
                <w:szCs w:val="20"/>
              </w:rPr>
              <w:t xml:space="preserve"> business processes in support of impact assessment and training materials preparation. </w:t>
            </w:r>
          </w:p>
          <w:p w14:paraId="54223754" w14:textId="77777777" w:rsidR="00A76908" w:rsidRDefault="00A76908" w:rsidP="003A1853">
            <w:pPr>
              <w:rPr>
                <w:rFonts w:cs="Segoe UI Semilight"/>
                <w:sz w:val="20"/>
                <w:szCs w:val="20"/>
              </w:rPr>
            </w:pPr>
          </w:p>
          <w:p w14:paraId="3049DAD9" w14:textId="77777777" w:rsidR="00C65629" w:rsidRPr="00945E1C" w:rsidRDefault="00C65629" w:rsidP="00C65629">
            <w:pPr>
              <w:rPr>
                <w:b/>
                <w:iCs/>
                <w:sz w:val="20"/>
                <w:szCs w:val="20"/>
              </w:rPr>
            </w:pPr>
            <w:r w:rsidRPr="00945E1C">
              <w:rPr>
                <w:b/>
                <w:iCs/>
                <w:sz w:val="20"/>
                <w:szCs w:val="20"/>
              </w:rPr>
              <w:t xml:space="preserve">People Readiness </w:t>
            </w:r>
          </w:p>
          <w:p w14:paraId="58AC803C" w14:textId="2888B708" w:rsidR="00945E1C" w:rsidRPr="00943019" w:rsidRDefault="00C65629" w:rsidP="00943019">
            <w:pPr>
              <w:pStyle w:val="ListParagraph"/>
              <w:numPr>
                <w:ilvl w:val="0"/>
                <w:numId w:val="4"/>
              </w:numPr>
              <w:ind w:left="318" w:hanging="218"/>
              <w:contextualSpacing/>
              <w:rPr>
                <w:sz w:val="20"/>
                <w:szCs w:val="20"/>
              </w:rPr>
            </w:pPr>
            <w:r w:rsidRPr="00943019">
              <w:rPr>
                <w:sz w:val="20"/>
                <w:szCs w:val="20"/>
              </w:rPr>
              <w:t xml:space="preserve">Collaborates as part of the Change Management team on the assessment of people readiness by applying readiness frameworks, metrics and measures to track the preparedness of impacted audiences. </w:t>
            </w:r>
          </w:p>
          <w:p w14:paraId="1332AA02" w14:textId="77777777" w:rsidR="008302BA" w:rsidRPr="00945E1C" w:rsidRDefault="008302BA" w:rsidP="003A1853">
            <w:pPr>
              <w:rPr>
                <w:rFonts w:cs="Segoe UI Semilight"/>
                <w:sz w:val="20"/>
                <w:szCs w:val="20"/>
              </w:rPr>
            </w:pPr>
          </w:p>
          <w:p w14:paraId="2F9AAAB9" w14:textId="6548D074" w:rsidR="004A1DF2" w:rsidRPr="00D13D1B" w:rsidRDefault="004A1DF2" w:rsidP="004A1DF2">
            <w:pPr>
              <w:rPr>
                <w:b/>
                <w:iCs/>
                <w:sz w:val="20"/>
                <w:szCs w:val="20"/>
              </w:rPr>
            </w:pPr>
            <w:r w:rsidRPr="00D13D1B">
              <w:rPr>
                <w:b/>
                <w:iCs/>
                <w:sz w:val="20"/>
                <w:szCs w:val="20"/>
              </w:rPr>
              <w:t xml:space="preserve">Support for Internal Communications and Engagement </w:t>
            </w:r>
          </w:p>
          <w:p w14:paraId="5B9437F9" w14:textId="77777777" w:rsidR="004A1DF2" w:rsidRPr="00943019" w:rsidRDefault="004A1DF2" w:rsidP="00943019">
            <w:pPr>
              <w:pStyle w:val="ListParagraph"/>
              <w:numPr>
                <w:ilvl w:val="0"/>
                <w:numId w:val="4"/>
              </w:numPr>
              <w:ind w:left="318" w:hanging="218"/>
              <w:contextualSpacing/>
              <w:rPr>
                <w:sz w:val="20"/>
                <w:szCs w:val="20"/>
              </w:rPr>
            </w:pPr>
            <w:r w:rsidRPr="00943019">
              <w:rPr>
                <w:sz w:val="20"/>
                <w:szCs w:val="20"/>
              </w:rPr>
              <w:t>Works with the Business Readiness and Change, Lead, and Change and Communications Advisor to support the manage communication channels, to assist in ensuring employees are informed about key changes and training plans.</w:t>
            </w:r>
          </w:p>
          <w:p w14:paraId="0B8945F1" w14:textId="2A524F8B" w:rsidR="003A1853" w:rsidRPr="00D13D1B" w:rsidRDefault="003A1853" w:rsidP="003A1853">
            <w:pPr>
              <w:rPr>
                <w:rFonts w:cs="Segoe UI Semilight"/>
                <w:b/>
                <w:bCs/>
                <w:sz w:val="20"/>
                <w:szCs w:val="20"/>
              </w:rPr>
            </w:pPr>
          </w:p>
          <w:p w14:paraId="6F92523F" w14:textId="0CBAECBF" w:rsidR="00DB0D21" w:rsidRPr="00D13D1B" w:rsidRDefault="002D49FF" w:rsidP="00DB0D21">
            <w:pPr>
              <w:rPr>
                <w:b/>
                <w:iCs/>
                <w:sz w:val="20"/>
                <w:szCs w:val="20"/>
              </w:rPr>
            </w:pPr>
            <w:r>
              <w:rPr>
                <w:b/>
                <w:iCs/>
                <w:sz w:val="20"/>
                <w:szCs w:val="20"/>
              </w:rPr>
              <w:t>L</w:t>
            </w:r>
            <w:r w:rsidR="00DB0D21" w:rsidRPr="00D13D1B">
              <w:rPr>
                <w:b/>
                <w:iCs/>
                <w:sz w:val="20"/>
                <w:szCs w:val="20"/>
              </w:rPr>
              <w:t xml:space="preserve">earning </w:t>
            </w:r>
            <w:r>
              <w:rPr>
                <w:b/>
                <w:iCs/>
                <w:sz w:val="20"/>
                <w:szCs w:val="20"/>
              </w:rPr>
              <w:t>R</w:t>
            </w:r>
            <w:r w:rsidR="00DB0D21" w:rsidRPr="00D13D1B">
              <w:rPr>
                <w:b/>
                <w:iCs/>
                <w:sz w:val="20"/>
                <w:szCs w:val="20"/>
              </w:rPr>
              <w:t xml:space="preserve">equirements </w:t>
            </w:r>
            <w:r>
              <w:rPr>
                <w:b/>
                <w:iCs/>
                <w:sz w:val="20"/>
                <w:szCs w:val="20"/>
              </w:rPr>
              <w:t>Assessment</w:t>
            </w:r>
          </w:p>
          <w:p w14:paraId="2280AA8C" w14:textId="0FEBE29E" w:rsidR="00357451" w:rsidRPr="00357451" w:rsidRDefault="00D13D1B" w:rsidP="00357451">
            <w:pPr>
              <w:pStyle w:val="ListParagraph"/>
              <w:numPr>
                <w:ilvl w:val="0"/>
                <w:numId w:val="4"/>
              </w:numPr>
              <w:ind w:left="318" w:hanging="218"/>
              <w:contextualSpacing/>
              <w:rPr>
                <w:sz w:val="20"/>
                <w:szCs w:val="20"/>
              </w:rPr>
            </w:pPr>
            <w:r w:rsidRPr="00943019">
              <w:rPr>
                <w:sz w:val="20"/>
                <w:szCs w:val="20"/>
              </w:rPr>
              <w:t>Supports the c</w:t>
            </w:r>
            <w:r w:rsidR="00DB0D21" w:rsidRPr="00943019">
              <w:rPr>
                <w:sz w:val="20"/>
                <w:szCs w:val="20"/>
              </w:rPr>
              <w:t>onduct</w:t>
            </w:r>
            <w:r w:rsidRPr="00943019">
              <w:rPr>
                <w:sz w:val="20"/>
                <w:szCs w:val="20"/>
              </w:rPr>
              <w:t xml:space="preserve">ing of </w:t>
            </w:r>
            <w:r w:rsidR="00DB0D21" w:rsidRPr="00943019">
              <w:rPr>
                <w:sz w:val="20"/>
                <w:szCs w:val="20"/>
              </w:rPr>
              <w:t>learning needs assessments, working in partnership with other members of the Change Management team, subject matter experts and local management teams to identify learners’ need</w:t>
            </w:r>
            <w:r w:rsidR="00357451">
              <w:rPr>
                <w:sz w:val="20"/>
                <w:szCs w:val="20"/>
              </w:rPr>
              <w:t xml:space="preserve">s. </w:t>
            </w:r>
          </w:p>
          <w:p w14:paraId="75816407" w14:textId="77777777" w:rsidR="00DB0D21" w:rsidRPr="00D13D1B" w:rsidRDefault="00DB0D21" w:rsidP="00D13D1B">
            <w:pPr>
              <w:rPr>
                <w:bCs/>
                <w:iCs/>
                <w:sz w:val="20"/>
                <w:szCs w:val="20"/>
              </w:rPr>
            </w:pPr>
          </w:p>
          <w:p w14:paraId="7FE76756" w14:textId="076F6D54" w:rsidR="00DB0D21" w:rsidRPr="00D13D1B" w:rsidRDefault="002D49FF" w:rsidP="00DB0D21">
            <w:pPr>
              <w:rPr>
                <w:b/>
                <w:iCs/>
                <w:sz w:val="20"/>
                <w:szCs w:val="20"/>
              </w:rPr>
            </w:pPr>
            <w:r>
              <w:rPr>
                <w:b/>
                <w:iCs/>
                <w:sz w:val="20"/>
                <w:szCs w:val="20"/>
              </w:rPr>
              <w:t>L</w:t>
            </w:r>
            <w:r w:rsidR="00DB0D21" w:rsidRPr="00D13D1B">
              <w:rPr>
                <w:b/>
                <w:iCs/>
                <w:sz w:val="20"/>
                <w:szCs w:val="20"/>
              </w:rPr>
              <w:t>earning</w:t>
            </w:r>
            <w:r>
              <w:rPr>
                <w:b/>
                <w:iCs/>
                <w:sz w:val="20"/>
                <w:szCs w:val="20"/>
              </w:rPr>
              <w:t xml:space="preserve"> C</w:t>
            </w:r>
            <w:r w:rsidR="00DB0D21" w:rsidRPr="00D13D1B">
              <w:rPr>
                <w:b/>
                <w:iCs/>
                <w:sz w:val="20"/>
                <w:szCs w:val="20"/>
              </w:rPr>
              <w:t>urriculum</w:t>
            </w:r>
            <w:r>
              <w:rPr>
                <w:b/>
                <w:iCs/>
                <w:sz w:val="20"/>
                <w:szCs w:val="20"/>
              </w:rPr>
              <w:t xml:space="preserve"> Creation and Management </w:t>
            </w:r>
          </w:p>
          <w:p w14:paraId="6B7445C0" w14:textId="7E427480" w:rsidR="00DB0D21" w:rsidRPr="00943019" w:rsidRDefault="00D67AAB" w:rsidP="00943019">
            <w:pPr>
              <w:pStyle w:val="ListParagraph"/>
              <w:numPr>
                <w:ilvl w:val="0"/>
                <w:numId w:val="4"/>
              </w:numPr>
              <w:ind w:left="318" w:hanging="218"/>
              <w:contextualSpacing/>
              <w:rPr>
                <w:sz w:val="20"/>
                <w:szCs w:val="20"/>
              </w:rPr>
            </w:pPr>
            <w:r w:rsidRPr="00943019">
              <w:rPr>
                <w:sz w:val="20"/>
                <w:szCs w:val="20"/>
              </w:rPr>
              <w:t>Supports c</w:t>
            </w:r>
            <w:r w:rsidR="00DB0D21" w:rsidRPr="00943019">
              <w:rPr>
                <w:sz w:val="20"/>
                <w:szCs w:val="20"/>
              </w:rPr>
              <w:t>reat</w:t>
            </w:r>
            <w:r w:rsidRPr="00943019">
              <w:rPr>
                <w:sz w:val="20"/>
                <w:szCs w:val="20"/>
              </w:rPr>
              <w:t xml:space="preserve">ion </w:t>
            </w:r>
            <w:r w:rsidR="00DB0D21" w:rsidRPr="00943019">
              <w:rPr>
                <w:sz w:val="20"/>
                <w:szCs w:val="20"/>
              </w:rPr>
              <w:t>and update</w:t>
            </w:r>
            <w:r w:rsidRPr="00943019">
              <w:rPr>
                <w:sz w:val="20"/>
                <w:szCs w:val="20"/>
              </w:rPr>
              <w:t xml:space="preserve"> of learning </w:t>
            </w:r>
            <w:r w:rsidR="00DB0D21" w:rsidRPr="00943019">
              <w:rPr>
                <w:sz w:val="20"/>
                <w:szCs w:val="20"/>
              </w:rPr>
              <w:t xml:space="preserve">curricular, learning libraries and course information </w:t>
            </w:r>
          </w:p>
          <w:p w14:paraId="66A4CC29" w14:textId="77777777" w:rsidR="00DB0D21" w:rsidRPr="00943019" w:rsidRDefault="00DB0D21" w:rsidP="00943019">
            <w:pPr>
              <w:pStyle w:val="ListParagraph"/>
              <w:numPr>
                <w:ilvl w:val="0"/>
                <w:numId w:val="4"/>
              </w:numPr>
              <w:ind w:left="318" w:hanging="218"/>
              <w:contextualSpacing/>
              <w:rPr>
                <w:sz w:val="20"/>
                <w:szCs w:val="20"/>
              </w:rPr>
            </w:pPr>
            <w:r w:rsidRPr="00943019">
              <w:rPr>
                <w:sz w:val="20"/>
                <w:szCs w:val="20"/>
              </w:rPr>
              <w:t xml:space="preserve">Updates the learning management systems to ensure learning content is current and appropriate for the learning audiences’ needs </w:t>
            </w:r>
          </w:p>
          <w:p w14:paraId="3C66C611" w14:textId="0EF9CD16" w:rsidR="00DB0D21" w:rsidRPr="00943019" w:rsidRDefault="00D67AAB" w:rsidP="00943019">
            <w:pPr>
              <w:pStyle w:val="ListParagraph"/>
              <w:numPr>
                <w:ilvl w:val="0"/>
                <w:numId w:val="4"/>
              </w:numPr>
              <w:ind w:left="318" w:hanging="218"/>
              <w:contextualSpacing/>
              <w:rPr>
                <w:sz w:val="20"/>
                <w:szCs w:val="20"/>
              </w:rPr>
            </w:pPr>
            <w:r w:rsidRPr="00943019">
              <w:rPr>
                <w:sz w:val="20"/>
                <w:szCs w:val="20"/>
              </w:rPr>
              <w:t>Supports the s</w:t>
            </w:r>
            <w:r w:rsidR="00DB0D21" w:rsidRPr="00943019">
              <w:rPr>
                <w:sz w:val="20"/>
                <w:szCs w:val="20"/>
              </w:rPr>
              <w:t>chedul</w:t>
            </w:r>
            <w:r w:rsidRPr="00943019">
              <w:rPr>
                <w:sz w:val="20"/>
                <w:szCs w:val="20"/>
              </w:rPr>
              <w:t xml:space="preserve">ing of </w:t>
            </w:r>
            <w:r w:rsidR="00DB0D21" w:rsidRPr="00943019">
              <w:rPr>
                <w:sz w:val="20"/>
                <w:szCs w:val="20"/>
              </w:rPr>
              <w:t xml:space="preserve">learning programmes for impacted audiences </w:t>
            </w:r>
          </w:p>
          <w:p w14:paraId="4DC95B0F" w14:textId="5FC1A5E4" w:rsidR="00DB0D21" w:rsidRPr="00943019" w:rsidRDefault="00C04889" w:rsidP="00943019">
            <w:pPr>
              <w:pStyle w:val="ListParagraph"/>
              <w:numPr>
                <w:ilvl w:val="0"/>
                <w:numId w:val="4"/>
              </w:numPr>
              <w:ind w:left="318" w:hanging="218"/>
              <w:contextualSpacing/>
              <w:rPr>
                <w:sz w:val="20"/>
                <w:szCs w:val="20"/>
              </w:rPr>
            </w:pPr>
            <w:r w:rsidRPr="00943019">
              <w:rPr>
                <w:sz w:val="20"/>
                <w:szCs w:val="20"/>
              </w:rPr>
              <w:t xml:space="preserve">Tracks </w:t>
            </w:r>
            <w:r w:rsidR="00DB0D21" w:rsidRPr="00943019">
              <w:rPr>
                <w:sz w:val="20"/>
                <w:szCs w:val="20"/>
              </w:rPr>
              <w:t>learning attendance</w:t>
            </w:r>
            <w:r w:rsidRPr="00943019">
              <w:rPr>
                <w:sz w:val="20"/>
                <w:szCs w:val="20"/>
              </w:rPr>
              <w:t xml:space="preserve">, updates </w:t>
            </w:r>
            <w:r w:rsidR="00DB0D21" w:rsidRPr="00943019">
              <w:rPr>
                <w:sz w:val="20"/>
                <w:szCs w:val="20"/>
              </w:rPr>
              <w:t xml:space="preserve">records and </w:t>
            </w:r>
            <w:r w:rsidRPr="00943019">
              <w:rPr>
                <w:sz w:val="20"/>
                <w:szCs w:val="20"/>
              </w:rPr>
              <w:t xml:space="preserve">provides </w:t>
            </w:r>
            <w:r w:rsidR="00DB0D21" w:rsidRPr="00943019">
              <w:rPr>
                <w:sz w:val="20"/>
                <w:szCs w:val="20"/>
              </w:rPr>
              <w:t xml:space="preserve">reporting. </w:t>
            </w:r>
          </w:p>
          <w:p w14:paraId="40B722F8" w14:textId="77777777" w:rsidR="00DB0D21" w:rsidRPr="00D13D1B" w:rsidRDefault="00DB0D21" w:rsidP="00DB0D21">
            <w:pPr>
              <w:ind w:left="97"/>
              <w:rPr>
                <w:bCs/>
                <w:iCs/>
                <w:sz w:val="20"/>
                <w:szCs w:val="20"/>
              </w:rPr>
            </w:pPr>
          </w:p>
          <w:p w14:paraId="4CC559BD" w14:textId="77777777" w:rsidR="00DB0D21" w:rsidRPr="00D13D1B" w:rsidRDefault="00DB0D21" w:rsidP="00DB0D21">
            <w:pPr>
              <w:rPr>
                <w:b/>
                <w:iCs/>
                <w:sz w:val="20"/>
                <w:szCs w:val="20"/>
              </w:rPr>
            </w:pPr>
            <w:r w:rsidRPr="00D13D1B">
              <w:rPr>
                <w:b/>
                <w:iCs/>
                <w:sz w:val="20"/>
                <w:szCs w:val="20"/>
              </w:rPr>
              <w:t xml:space="preserve">Conducts learning evaluation and closes learning gaps </w:t>
            </w:r>
          </w:p>
          <w:p w14:paraId="4A1072BD" w14:textId="2F0DB2A6" w:rsidR="00DB0D21" w:rsidRPr="00943019" w:rsidRDefault="00DF485E" w:rsidP="00943019">
            <w:pPr>
              <w:pStyle w:val="ListParagraph"/>
              <w:numPr>
                <w:ilvl w:val="0"/>
                <w:numId w:val="4"/>
              </w:numPr>
              <w:ind w:left="318" w:hanging="218"/>
              <w:contextualSpacing/>
              <w:rPr>
                <w:sz w:val="20"/>
                <w:szCs w:val="20"/>
              </w:rPr>
            </w:pPr>
            <w:r w:rsidRPr="00943019">
              <w:rPr>
                <w:sz w:val="20"/>
                <w:szCs w:val="20"/>
              </w:rPr>
              <w:t xml:space="preserve">Supports the tracking of </w:t>
            </w:r>
            <w:r w:rsidR="00DB0D21" w:rsidRPr="00943019">
              <w:rPr>
                <w:sz w:val="20"/>
                <w:szCs w:val="20"/>
              </w:rPr>
              <w:t xml:space="preserve">learning metrics and measures to track learners’ knowledge attainment. </w:t>
            </w:r>
          </w:p>
          <w:p w14:paraId="740E96A5" w14:textId="77777777" w:rsidR="00DB0D21" w:rsidRPr="00D13D1B" w:rsidRDefault="00DB0D21" w:rsidP="00DB0D21">
            <w:pPr>
              <w:pStyle w:val="ListParagraph"/>
              <w:ind w:left="315"/>
              <w:rPr>
                <w:bCs/>
                <w:iCs/>
                <w:sz w:val="20"/>
                <w:szCs w:val="20"/>
              </w:rPr>
            </w:pPr>
          </w:p>
          <w:p w14:paraId="6EB63DE9" w14:textId="77777777" w:rsidR="00DB0D21" w:rsidRPr="00D13D1B" w:rsidRDefault="00DB0D21" w:rsidP="00DB0D21">
            <w:pPr>
              <w:rPr>
                <w:b/>
                <w:iCs/>
                <w:sz w:val="20"/>
                <w:szCs w:val="20"/>
              </w:rPr>
            </w:pPr>
            <w:r w:rsidRPr="00D13D1B">
              <w:rPr>
                <w:b/>
                <w:iCs/>
                <w:sz w:val="20"/>
                <w:szCs w:val="20"/>
              </w:rPr>
              <w:t xml:space="preserve">Manages the sustainment of learning on the project </w:t>
            </w:r>
          </w:p>
          <w:p w14:paraId="1222CC95" w14:textId="3A2A0EC2" w:rsidR="00DB0D21" w:rsidRPr="00943019" w:rsidRDefault="00055A83" w:rsidP="00943019">
            <w:pPr>
              <w:pStyle w:val="ListParagraph"/>
              <w:numPr>
                <w:ilvl w:val="0"/>
                <w:numId w:val="4"/>
              </w:numPr>
              <w:ind w:left="318" w:hanging="218"/>
              <w:contextualSpacing/>
              <w:rPr>
                <w:sz w:val="20"/>
                <w:szCs w:val="20"/>
              </w:rPr>
            </w:pPr>
            <w:r w:rsidRPr="00943019">
              <w:rPr>
                <w:sz w:val="20"/>
                <w:szCs w:val="20"/>
              </w:rPr>
              <w:t xml:space="preserve">Supports the </w:t>
            </w:r>
            <w:r w:rsidR="00DB0D21" w:rsidRPr="00943019">
              <w:rPr>
                <w:sz w:val="20"/>
                <w:szCs w:val="20"/>
              </w:rPr>
              <w:t>plan</w:t>
            </w:r>
            <w:r w:rsidRPr="00943019">
              <w:rPr>
                <w:sz w:val="20"/>
                <w:szCs w:val="20"/>
              </w:rPr>
              <w:t xml:space="preserve">ning and arrangement of </w:t>
            </w:r>
            <w:r w:rsidR="00DB0D21" w:rsidRPr="00943019">
              <w:rPr>
                <w:sz w:val="20"/>
                <w:szCs w:val="20"/>
              </w:rPr>
              <w:t xml:space="preserve">learning groups / communities of practice for the systems and processes associated with the project’s scope. </w:t>
            </w:r>
          </w:p>
          <w:p w14:paraId="5C0F3BCE" w14:textId="77777777" w:rsidR="00DB0D21" w:rsidRPr="00D13D1B" w:rsidRDefault="00DB0D21" w:rsidP="00DB0D21">
            <w:pPr>
              <w:ind w:left="97"/>
              <w:rPr>
                <w:bCs/>
                <w:iCs/>
                <w:sz w:val="20"/>
                <w:szCs w:val="20"/>
              </w:rPr>
            </w:pPr>
          </w:p>
          <w:p w14:paraId="6CCD3548" w14:textId="77777777" w:rsidR="009D60EE" w:rsidRPr="00945E1C" w:rsidRDefault="009D60EE" w:rsidP="009D60EE">
            <w:pPr>
              <w:rPr>
                <w:b/>
                <w:iCs/>
                <w:sz w:val="20"/>
                <w:szCs w:val="20"/>
              </w:rPr>
            </w:pPr>
            <w:r w:rsidRPr="00945E1C">
              <w:rPr>
                <w:b/>
                <w:iCs/>
                <w:sz w:val="20"/>
                <w:szCs w:val="20"/>
              </w:rPr>
              <w:t>Monitor Stakeholder and Employee Feedback on Learning</w:t>
            </w:r>
          </w:p>
          <w:p w14:paraId="1781F449" w14:textId="6761704F" w:rsidR="009D60EE" w:rsidRPr="00943019" w:rsidRDefault="009D60EE" w:rsidP="00943019">
            <w:pPr>
              <w:pStyle w:val="ListParagraph"/>
              <w:numPr>
                <w:ilvl w:val="0"/>
                <w:numId w:val="4"/>
              </w:numPr>
              <w:ind w:left="318" w:hanging="218"/>
              <w:contextualSpacing/>
              <w:rPr>
                <w:sz w:val="20"/>
                <w:szCs w:val="20"/>
              </w:rPr>
            </w:pPr>
            <w:r w:rsidRPr="00943019">
              <w:rPr>
                <w:sz w:val="20"/>
                <w:szCs w:val="20"/>
              </w:rPr>
              <w:t>Support</w:t>
            </w:r>
            <w:r w:rsidR="00357451">
              <w:rPr>
                <w:sz w:val="20"/>
                <w:szCs w:val="20"/>
              </w:rPr>
              <w:t>s</w:t>
            </w:r>
            <w:r w:rsidRPr="00943019">
              <w:rPr>
                <w:sz w:val="20"/>
                <w:szCs w:val="20"/>
              </w:rPr>
              <w:t xml:space="preserve"> the gathering of feedback from stakeholders and employees to assess the effectiveness of learning delivery and attainment, and in the adjustment of training to address gaps in learning and proficiency.</w:t>
            </w:r>
          </w:p>
          <w:p w14:paraId="4154A720" w14:textId="77777777" w:rsidR="009D60EE" w:rsidRPr="00945E1C" w:rsidRDefault="009D60EE" w:rsidP="009D60EE">
            <w:pPr>
              <w:rPr>
                <w:bCs/>
                <w:iCs/>
                <w:sz w:val="20"/>
                <w:szCs w:val="20"/>
              </w:rPr>
            </w:pPr>
          </w:p>
          <w:p w14:paraId="679C460C" w14:textId="77777777" w:rsidR="009D60EE" w:rsidRPr="00945E1C" w:rsidRDefault="009D60EE" w:rsidP="009D60EE">
            <w:pPr>
              <w:rPr>
                <w:b/>
                <w:iCs/>
                <w:sz w:val="20"/>
                <w:szCs w:val="20"/>
              </w:rPr>
            </w:pPr>
            <w:r w:rsidRPr="00945E1C">
              <w:rPr>
                <w:b/>
                <w:iCs/>
                <w:sz w:val="20"/>
                <w:szCs w:val="20"/>
              </w:rPr>
              <w:t>Measurement and Reporting</w:t>
            </w:r>
          </w:p>
          <w:p w14:paraId="713828E0" w14:textId="201E6749" w:rsidR="009D60EE" w:rsidRPr="00943019" w:rsidRDefault="009D60EE" w:rsidP="00943019">
            <w:pPr>
              <w:pStyle w:val="ListParagraph"/>
              <w:numPr>
                <w:ilvl w:val="0"/>
                <w:numId w:val="4"/>
              </w:numPr>
              <w:ind w:left="318" w:hanging="218"/>
              <w:contextualSpacing/>
              <w:rPr>
                <w:sz w:val="20"/>
                <w:szCs w:val="20"/>
              </w:rPr>
            </w:pPr>
            <w:r w:rsidRPr="00943019">
              <w:rPr>
                <w:sz w:val="20"/>
                <w:szCs w:val="20"/>
              </w:rPr>
              <w:t>Support</w:t>
            </w:r>
            <w:r w:rsidR="00357451">
              <w:rPr>
                <w:sz w:val="20"/>
                <w:szCs w:val="20"/>
              </w:rPr>
              <w:t>s</w:t>
            </w:r>
            <w:r w:rsidRPr="00943019">
              <w:rPr>
                <w:sz w:val="20"/>
                <w:szCs w:val="20"/>
              </w:rPr>
              <w:t xml:space="preserve"> the tracking and reporting on the impact of training efforts and the progress of change initiatives to senior leadership.</w:t>
            </w:r>
          </w:p>
          <w:p w14:paraId="182E3FDC" w14:textId="62018FCF" w:rsidR="009D60EE" w:rsidRPr="00943019" w:rsidRDefault="009D60EE" w:rsidP="00943019">
            <w:pPr>
              <w:pStyle w:val="ListParagraph"/>
              <w:numPr>
                <w:ilvl w:val="0"/>
                <w:numId w:val="4"/>
              </w:numPr>
              <w:ind w:left="318" w:hanging="218"/>
              <w:contextualSpacing/>
              <w:rPr>
                <w:sz w:val="20"/>
                <w:szCs w:val="20"/>
              </w:rPr>
            </w:pPr>
            <w:r w:rsidRPr="00943019">
              <w:rPr>
                <w:sz w:val="20"/>
                <w:szCs w:val="20"/>
              </w:rPr>
              <w:lastRenderedPageBreak/>
              <w:t xml:space="preserve">Supports the tracking of people readiness and change adoption reporting by contributing to the development of reporting capabilities and providing learning related data to support reporting. </w:t>
            </w:r>
          </w:p>
          <w:p w14:paraId="1087F9D5" w14:textId="7C406851" w:rsidR="006F203E" w:rsidRPr="00F30A2E" w:rsidRDefault="006F203E" w:rsidP="00F30A2E">
            <w:pPr>
              <w:rPr>
                <w:rFonts w:cs="Segoe UI Semilight"/>
                <w:sz w:val="20"/>
                <w:szCs w:val="20"/>
              </w:rPr>
            </w:pPr>
          </w:p>
        </w:tc>
      </w:tr>
      <w:tr w:rsidR="006F203E" w:rsidRPr="00134691" w14:paraId="7E6258EC" w14:textId="77777777" w:rsidTr="000F7076">
        <w:trPr>
          <w:trHeight w:val="1421"/>
        </w:trPr>
        <w:tc>
          <w:tcPr>
            <w:tcW w:w="2297" w:type="dxa"/>
          </w:tcPr>
          <w:p w14:paraId="45796A1A"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lastRenderedPageBreak/>
              <w:t xml:space="preserve">Key Stakeholders </w:t>
            </w:r>
          </w:p>
          <w:p w14:paraId="3EE41FAE" w14:textId="05833E44" w:rsidR="006F203E" w:rsidRPr="00845ECA" w:rsidRDefault="008B0BC2" w:rsidP="00E56F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16"/>
                <w:szCs w:val="16"/>
                <w:lang w:val="en-GB" w:eastAsia="en-GB" w:bidi="en-GB"/>
              </w:rPr>
            </w:pPr>
            <w:r w:rsidRPr="28EE09B8">
              <w:rPr>
                <w:rFonts w:eastAsia="Arial" w:cs="Arial"/>
                <w:sz w:val="16"/>
                <w:szCs w:val="16"/>
                <w:lang w:val="en-GB" w:eastAsia="en-GB" w:bidi="en-GB"/>
              </w:rPr>
              <w:t xml:space="preserve">What are the challenges of the relationships, communication strategies required, etc </w:t>
            </w:r>
          </w:p>
        </w:tc>
        <w:tc>
          <w:tcPr>
            <w:tcW w:w="6990" w:type="dxa"/>
            <w:gridSpan w:val="2"/>
          </w:tcPr>
          <w:p w14:paraId="3635193B" w14:textId="77777777" w:rsidR="00F2135F" w:rsidRPr="00726B3F" w:rsidRDefault="00F2135F" w:rsidP="00F2135F">
            <w:pPr>
              <w:pStyle w:val="ListParagraph"/>
              <w:numPr>
                <w:ilvl w:val="0"/>
                <w:numId w:val="6"/>
              </w:numPr>
              <w:ind w:left="315" w:hanging="218"/>
              <w:contextualSpacing/>
              <w:rPr>
                <w:bCs/>
                <w:iCs/>
                <w:sz w:val="20"/>
                <w:szCs w:val="20"/>
              </w:rPr>
            </w:pPr>
            <w:r w:rsidRPr="00726B3F">
              <w:rPr>
                <w:bCs/>
                <w:iCs/>
                <w:sz w:val="20"/>
                <w:szCs w:val="20"/>
              </w:rPr>
              <w:t xml:space="preserve">Provides support to Business Readiness and Change Lead and other Change Management project resources, project subject matter experts (including Global Process Owners. Workstream Leads and Local Process Owners) </w:t>
            </w:r>
          </w:p>
          <w:p w14:paraId="5CBA9E93" w14:textId="0275A756" w:rsidR="00206754" w:rsidRPr="00726B3F" w:rsidRDefault="00F2135F" w:rsidP="00943019">
            <w:pPr>
              <w:pStyle w:val="ListParagraph"/>
              <w:numPr>
                <w:ilvl w:val="0"/>
                <w:numId w:val="1"/>
              </w:numPr>
              <w:tabs>
                <w:tab w:val="clear" w:pos="360"/>
                <w:tab w:val="left" w:pos="3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25"/>
              <w:rPr>
                <w:rFonts w:eastAsia="Arial" w:cs="Arial"/>
                <w:sz w:val="20"/>
                <w:szCs w:val="20"/>
                <w:lang w:val="en-GB" w:eastAsia="en-GB" w:bidi="en-GB"/>
              </w:rPr>
            </w:pPr>
            <w:r w:rsidRPr="00726B3F">
              <w:rPr>
                <w:iCs/>
                <w:sz w:val="20"/>
                <w:szCs w:val="20"/>
              </w:rPr>
              <w:t>Colleagues across AB Agri and ABF</w:t>
            </w:r>
          </w:p>
        </w:tc>
      </w:tr>
      <w:tr w:rsidR="006F203E" w:rsidRPr="00134691" w14:paraId="1D9831E3" w14:textId="77777777" w:rsidTr="000F7076">
        <w:trPr>
          <w:trHeight w:val="1324"/>
        </w:trPr>
        <w:tc>
          <w:tcPr>
            <w:tcW w:w="2297" w:type="dxa"/>
          </w:tcPr>
          <w:p w14:paraId="25C2E0E7"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Scope</w:t>
            </w:r>
          </w:p>
          <w:p w14:paraId="4CE7307D" w14:textId="6196FFCE" w:rsidR="006F203E" w:rsidRPr="00845ECA" w:rsidRDefault="008B0BC2" w:rsidP="003D4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16"/>
                <w:szCs w:val="16"/>
                <w:lang w:val="en-GB" w:eastAsia="en-GB" w:bidi="en-GB"/>
              </w:rPr>
            </w:pPr>
            <w:r w:rsidRPr="28EE09B8">
              <w:rPr>
                <w:rFonts w:eastAsia="Arial" w:cs="Arial"/>
                <w:sz w:val="16"/>
                <w:szCs w:val="16"/>
                <w:lang w:val="en-GB" w:eastAsia="en-GB" w:bidi="en-GB"/>
              </w:rPr>
              <w:t>Depth, breath of knowledge application, ability to innovate, complexity of tasks, budgetary responsibility.</w:t>
            </w:r>
          </w:p>
        </w:tc>
        <w:tc>
          <w:tcPr>
            <w:tcW w:w="6990" w:type="dxa"/>
            <w:gridSpan w:val="2"/>
          </w:tcPr>
          <w:p w14:paraId="12467016" w14:textId="14B04382" w:rsidR="00DB150D" w:rsidRPr="00D27C54" w:rsidRDefault="00DB150D" w:rsidP="00F115EF">
            <w:pPr>
              <w:pStyle w:val="ListParagraph"/>
              <w:numPr>
                <w:ilvl w:val="0"/>
                <w:numId w:val="9"/>
              </w:numPr>
              <w:ind w:left="315" w:hanging="218"/>
              <w:contextualSpacing/>
              <w:rPr>
                <w:iCs/>
                <w:sz w:val="20"/>
                <w:szCs w:val="20"/>
              </w:rPr>
            </w:pPr>
            <w:r w:rsidRPr="00D27C54">
              <w:rPr>
                <w:iCs/>
                <w:sz w:val="20"/>
                <w:szCs w:val="20"/>
              </w:rPr>
              <w:t xml:space="preserve">Provides support with the delivery of Change Management services for Project Enterprise </w:t>
            </w:r>
          </w:p>
          <w:p w14:paraId="74F977C4" w14:textId="4E23B93D" w:rsidR="00F115EF" w:rsidRPr="00D27C54" w:rsidRDefault="00F115EF" w:rsidP="00F115EF">
            <w:pPr>
              <w:pStyle w:val="ListParagraph"/>
              <w:numPr>
                <w:ilvl w:val="0"/>
                <w:numId w:val="9"/>
              </w:numPr>
              <w:ind w:left="315" w:hanging="218"/>
              <w:contextualSpacing/>
              <w:rPr>
                <w:iCs/>
                <w:sz w:val="20"/>
                <w:szCs w:val="20"/>
              </w:rPr>
            </w:pPr>
            <w:r w:rsidRPr="00D27C54">
              <w:rPr>
                <w:iCs/>
                <w:sz w:val="20"/>
                <w:szCs w:val="20"/>
              </w:rPr>
              <w:t xml:space="preserve">Provides </w:t>
            </w:r>
            <w:r w:rsidR="00AE0BBD" w:rsidRPr="00D27C54">
              <w:rPr>
                <w:iCs/>
                <w:sz w:val="20"/>
                <w:szCs w:val="20"/>
              </w:rPr>
              <w:t xml:space="preserve">support </w:t>
            </w:r>
            <w:r w:rsidR="005936A6" w:rsidRPr="00D27C54">
              <w:rPr>
                <w:iCs/>
                <w:sz w:val="20"/>
                <w:szCs w:val="20"/>
              </w:rPr>
              <w:t>with the delivery of</w:t>
            </w:r>
            <w:r w:rsidR="00AE0BBD" w:rsidRPr="00D27C54">
              <w:rPr>
                <w:iCs/>
                <w:sz w:val="20"/>
                <w:szCs w:val="20"/>
              </w:rPr>
              <w:t xml:space="preserve"> </w:t>
            </w:r>
            <w:r w:rsidRPr="00D27C54">
              <w:rPr>
                <w:iCs/>
                <w:sz w:val="20"/>
                <w:szCs w:val="20"/>
              </w:rPr>
              <w:t xml:space="preserve">training services for Project Enterprise </w:t>
            </w:r>
          </w:p>
          <w:p w14:paraId="08541AE3" w14:textId="33B9A3B5" w:rsidR="00F115EF" w:rsidRPr="00726B3F" w:rsidRDefault="00F115EF" w:rsidP="005936A6">
            <w:pPr>
              <w:pStyle w:val="ListParagraph"/>
              <w:numPr>
                <w:ilvl w:val="0"/>
                <w:numId w:val="9"/>
              </w:numPr>
              <w:ind w:left="315" w:hanging="218"/>
              <w:contextualSpacing/>
              <w:rPr>
                <w:i/>
                <w:sz w:val="20"/>
                <w:szCs w:val="20"/>
              </w:rPr>
            </w:pPr>
            <w:r w:rsidRPr="00D27C54">
              <w:rPr>
                <w:iCs/>
                <w:sz w:val="20"/>
                <w:szCs w:val="20"/>
              </w:rPr>
              <w:t>Manages competing priorities</w:t>
            </w:r>
          </w:p>
        </w:tc>
      </w:tr>
      <w:tr w:rsidR="006F203E" w:rsidRPr="000557D6" w14:paraId="10C6E679" w14:textId="77777777" w:rsidTr="00533F88">
        <w:trPr>
          <w:tblHeader/>
        </w:trPr>
        <w:tc>
          <w:tcPr>
            <w:tcW w:w="2297" w:type="dxa"/>
            <w:shd w:val="clear" w:color="auto" w:fill="E6E6E6"/>
          </w:tcPr>
          <w:p w14:paraId="0FAA9070"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Person Profile</w:t>
            </w:r>
          </w:p>
        </w:tc>
        <w:tc>
          <w:tcPr>
            <w:tcW w:w="5387" w:type="dxa"/>
            <w:shd w:val="clear" w:color="auto" w:fill="E6E6E6"/>
          </w:tcPr>
          <w:p w14:paraId="1D73E318" w14:textId="77777777" w:rsidR="006F203E" w:rsidRPr="00845ECA" w:rsidRDefault="006F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p>
        </w:tc>
        <w:tc>
          <w:tcPr>
            <w:tcW w:w="1603" w:type="dxa"/>
            <w:shd w:val="clear" w:color="auto" w:fill="E6E6E6"/>
          </w:tcPr>
          <w:p w14:paraId="68FB6E64" w14:textId="0FF65839" w:rsidR="006F203E" w:rsidRPr="00845ECA" w:rsidRDefault="008B0BC2" w:rsidP="00533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r w:rsidRPr="00845ECA">
              <w:rPr>
                <w:rFonts w:eastAsia="Arial" w:cs="Arial"/>
                <w:b/>
                <w:sz w:val="20"/>
                <w:szCs w:val="20"/>
                <w:lang w:val="en-GB" w:eastAsia="en-GB" w:bidi="en-GB"/>
              </w:rPr>
              <w:t xml:space="preserve">Essential </w:t>
            </w:r>
            <w:r w:rsidR="00B71AD7">
              <w:rPr>
                <w:rFonts w:eastAsia="Arial" w:cs="Arial"/>
                <w:b/>
                <w:sz w:val="20"/>
                <w:szCs w:val="20"/>
                <w:lang w:val="en-GB" w:eastAsia="en-GB" w:bidi="en-GB"/>
              </w:rPr>
              <w:t xml:space="preserve">(E) </w:t>
            </w:r>
            <w:r w:rsidRPr="00845ECA">
              <w:rPr>
                <w:rFonts w:eastAsia="Arial" w:cs="Arial"/>
                <w:b/>
                <w:sz w:val="20"/>
                <w:szCs w:val="20"/>
                <w:lang w:val="en-GB" w:eastAsia="en-GB" w:bidi="en-GB"/>
              </w:rPr>
              <w:t>or</w:t>
            </w:r>
            <w:r w:rsidR="00B71AD7">
              <w:rPr>
                <w:rFonts w:eastAsia="Arial" w:cs="Arial"/>
                <w:b/>
                <w:sz w:val="20"/>
                <w:szCs w:val="20"/>
                <w:lang w:val="en-GB" w:eastAsia="en-GB" w:bidi="en-GB"/>
              </w:rPr>
              <w:t xml:space="preserve"> </w:t>
            </w:r>
            <w:r w:rsidRPr="00845ECA">
              <w:rPr>
                <w:rFonts w:eastAsia="Arial" w:cs="Arial"/>
                <w:b/>
                <w:sz w:val="20"/>
                <w:szCs w:val="20"/>
                <w:lang w:val="en-GB" w:eastAsia="en-GB" w:bidi="en-GB"/>
              </w:rPr>
              <w:t>Desirable</w:t>
            </w:r>
            <w:r w:rsidR="00533F88">
              <w:rPr>
                <w:rFonts w:eastAsia="Arial" w:cs="Arial"/>
                <w:b/>
                <w:sz w:val="20"/>
                <w:szCs w:val="20"/>
                <w:lang w:val="en-GB" w:eastAsia="en-GB" w:bidi="en-GB"/>
              </w:rPr>
              <w:t xml:space="preserve"> (D)</w:t>
            </w:r>
          </w:p>
        </w:tc>
      </w:tr>
      <w:tr w:rsidR="006F203E" w:rsidRPr="000557D6" w14:paraId="0D8FD64B" w14:textId="77777777" w:rsidTr="00533F88">
        <w:trPr>
          <w:trHeight w:val="6687"/>
        </w:trPr>
        <w:tc>
          <w:tcPr>
            <w:tcW w:w="2297" w:type="dxa"/>
          </w:tcPr>
          <w:p w14:paraId="27B9418F"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Knowledge</w:t>
            </w:r>
          </w:p>
          <w:p w14:paraId="7CB1C391" w14:textId="5AC85FD3" w:rsidR="006F203E" w:rsidRPr="00845ECA" w:rsidRDefault="008B0BC2" w:rsidP="003D4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16"/>
                <w:szCs w:val="16"/>
                <w:lang w:val="en-GB" w:eastAsia="en-GB" w:bidi="en-GB"/>
              </w:rPr>
            </w:pPr>
            <w:r w:rsidRPr="28EE09B8">
              <w:rPr>
                <w:rFonts w:eastAsia="Arial" w:cs="Arial"/>
                <w:sz w:val="16"/>
                <w:szCs w:val="16"/>
                <w:lang w:val="en-GB" w:eastAsia="en-GB" w:bidi="en-GB"/>
              </w:rPr>
              <w:t>Consider experience, any formal qualifications genuinely necessary or any key areas of knowledge.</w:t>
            </w:r>
          </w:p>
        </w:tc>
        <w:tc>
          <w:tcPr>
            <w:tcW w:w="5387" w:type="dxa"/>
          </w:tcPr>
          <w:p w14:paraId="4A0AE457" w14:textId="410792DA" w:rsidR="00D142AF" w:rsidRDefault="000F7076" w:rsidP="000F7076">
            <w:pPr>
              <w:pStyle w:val="ListParagraph"/>
              <w:numPr>
                <w:ilvl w:val="0"/>
                <w:numId w:val="10"/>
              </w:numPr>
              <w:ind w:left="318" w:hanging="218"/>
              <w:contextualSpacing/>
              <w:rPr>
                <w:sz w:val="20"/>
                <w:szCs w:val="20"/>
              </w:rPr>
            </w:pPr>
            <w:r w:rsidRPr="000F7076">
              <w:rPr>
                <w:sz w:val="20"/>
                <w:szCs w:val="20"/>
              </w:rPr>
              <w:t>E</w:t>
            </w:r>
            <w:r w:rsidR="00D142AF" w:rsidRPr="000F7076">
              <w:rPr>
                <w:sz w:val="20"/>
                <w:szCs w:val="20"/>
              </w:rPr>
              <w:t xml:space="preserve">xperience in communications, change management, </w:t>
            </w:r>
            <w:r w:rsidR="00D27C54">
              <w:rPr>
                <w:sz w:val="20"/>
                <w:szCs w:val="20"/>
              </w:rPr>
              <w:t xml:space="preserve">business analysis </w:t>
            </w:r>
            <w:r w:rsidR="00D142AF" w:rsidRPr="000F7076">
              <w:rPr>
                <w:sz w:val="20"/>
                <w:szCs w:val="20"/>
              </w:rPr>
              <w:t xml:space="preserve">or </w:t>
            </w:r>
            <w:r w:rsidR="00D27C54">
              <w:rPr>
                <w:sz w:val="20"/>
                <w:szCs w:val="20"/>
              </w:rPr>
              <w:t xml:space="preserve">in </w:t>
            </w:r>
            <w:r w:rsidR="00D142AF" w:rsidRPr="000F7076">
              <w:rPr>
                <w:sz w:val="20"/>
                <w:szCs w:val="20"/>
              </w:rPr>
              <w:t>a related field e.g., organisational development</w:t>
            </w:r>
            <w:r w:rsidR="007712C4">
              <w:rPr>
                <w:sz w:val="20"/>
                <w:szCs w:val="20"/>
              </w:rPr>
              <w:t xml:space="preserve"> or</w:t>
            </w:r>
            <w:r w:rsidR="00D142AF" w:rsidRPr="000F7076">
              <w:rPr>
                <w:sz w:val="20"/>
                <w:szCs w:val="20"/>
              </w:rPr>
              <w:t xml:space="preserve"> </w:t>
            </w:r>
            <w:r w:rsidR="007712C4">
              <w:rPr>
                <w:sz w:val="20"/>
                <w:szCs w:val="20"/>
              </w:rPr>
              <w:t xml:space="preserve">learning and development. </w:t>
            </w:r>
          </w:p>
          <w:p w14:paraId="7BF36A47" w14:textId="77777777" w:rsidR="000F7076" w:rsidRPr="000F7076" w:rsidRDefault="000F7076" w:rsidP="000F7076">
            <w:pPr>
              <w:ind w:left="100"/>
              <w:contextualSpacing/>
              <w:rPr>
                <w:sz w:val="20"/>
                <w:szCs w:val="20"/>
              </w:rPr>
            </w:pPr>
          </w:p>
          <w:p w14:paraId="1EE6C10A" w14:textId="2D81E684" w:rsidR="00D142AF" w:rsidRPr="000F7076" w:rsidRDefault="00D142AF" w:rsidP="000F7076">
            <w:pPr>
              <w:pStyle w:val="ListParagraph"/>
              <w:numPr>
                <w:ilvl w:val="0"/>
                <w:numId w:val="10"/>
              </w:numPr>
              <w:ind w:left="318" w:hanging="218"/>
              <w:contextualSpacing/>
              <w:rPr>
                <w:sz w:val="20"/>
                <w:szCs w:val="20"/>
              </w:rPr>
            </w:pPr>
            <w:r w:rsidRPr="000F7076">
              <w:rPr>
                <w:sz w:val="20"/>
                <w:szCs w:val="20"/>
              </w:rPr>
              <w:t xml:space="preserve">Understanding of change management frameworks and methodologies (e.g., </w:t>
            </w:r>
            <w:proofErr w:type="spellStart"/>
            <w:r w:rsidRPr="000F7076">
              <w:rPr>
                <w:sz w:val="20"/>
                <w:szCs w:val="20"/>
              </w:rPr>
              <w:t>Prosci</w:t>
            </w:r>
            <w:proofErr w:type="spellEnd"/>
            <w:r w:rsidRPr="000F7076">
              <w:rPr>
                <w:sz w:val="20"/>
                <w:szCs w:val="20"/>
              </w:rPr>
              <w:t>, ADKAR)</w:t>
            </w:r>
            <w:r w:rsidR="007712C4">
              <w:rPr>
                <w:sz w:val="20"/>
                <w:szCs w:val="20"/>
              </w:rPr>
              <w:t xml:space="preserve">. </w:t>
            </w:r>
          </w:p>
          <w:p w14:paraId="54D96050" w14:textId="77777777" w:rsidR="000F7076" w:rsidRDefault="000F7076" w:rsidP="000F7076">
            <w:pPr>
              <w:pStyle w:val="ListParagraph"/>
              <w:ind w:left="318"/>
              <w:contextualSpacing/>
              <w:rPr>
                <w:sz w:val="20"/>
                <w:szCs w:val="20"/>
              </w:rPr>
            </w:pPr>
          </w:p>
          <w:p w14:paraId="15885189" w14:textId="7CF24074" w:rsidR="00D142AF" w:rsidRPr="000F7076" w:rsidRDefault="000F7076" w:rsidP="000F7076">
            <w:pPr>
              <w:pStyle w:val="ListParagraph"/>
              <w:numPr>
                <w:ilvl w:val="0"/>
                <w:numId w:val="10"/>
              </w:numPr>
              <w:ind w:left="318" w:hanging="218"/>
              <w:contextualSpacing/>
              <w:rPr>
                <w:sz w:val="20"/>
                <w:szCs w:val="20"/>
              </w:rPr>
            </w:pPr>
            <w:proofErr w:type="spellStart"/>
            <w:r>
              <w:rPr>
                <w:sz w:val="20"/>
                <w:szCs w:val="20"/>
              </w:rPr>
              <w:t>P</w:t>
            </w:r>
            <w:r w:rsidR="00D142AF" w:rsidRPr="000F7076">
              <w:rPr>
                <w:sz w:val="20"/>
                <w:szCs w:val="20"/>
              </w:rPr>
              <w:t>rosci</w:t>
            </w:r>
            <w:proofErr w:type="spellEnd"/>
            <w:r w:rsidR="00D142AF" w:rsidRPr="000F7076">
              <w:rPr>
                <w:sz w:val="20"/>
                <w:szCs w:val="20"/>
              </w:rPr>
              <w:t xml:space="preserve"> Certified</w:t>
            </w:r>
            <w:r w:rsidR="00471E26">
              <w:rPr>
                <w:sz w:val="20"/>
                <w:szCs w:val="20"/>
              </w:rPr>
              <w:t xml:space="preserve">. </w:t>
            </w:r>
          </w:p>
          <w:p w14:paraId="60BBA89A" w14:textId="77777777" w:rsidR="000F7076" w:rsidRDefault="000F7076" w:rsidP="000F7076">
            <w:pPr>
              <w:pStyle w:val="ListParagraph"/>
              <w:ind w:left="318"/>
              <w:contextualSpacing/>
              <w:rPr>
                <w:sz w:val="20"/>
                <w:szCs w:val="20"/>
              </w:rPr>
            </w:pPr>
          </w:p>
          <w:p w14:paraId="29ACB163" w14:textId="3250CC55" w:rsidR="00D142AF" w:rsidRPr="000F7076" w:rsidRDefault="00D142AF" w:rsidP="000F7076">
            <w:pPr>
              <w:pStyle w:val="ListParagraph"/>
              <w:numPr>
                <w:ilvl w:val="0"/>
                <w:numId w:val="10"/>
              </w:numPr>
              <w:ind w:left="318" w:hanging="218"/>
              <w:contextualSpacing/>
              <w:rPr>
                <w:sz w:val="20"/>
                <w:szCs w:val="20"/>
              </w:rPr>
            </w:pPr>
            <w:r w:rsidRPr="000F7076">
              <w:rPr>
                <w:sz w:val="20"/>
                <w:szCs w:val="20"/>
              </w:rPr>
              <w:t>Excellent written and verbal communication skills with the ability to translate complex ideas into clear, engaging content.</w:t>
            </w:r>
          </w:p>
          <w:p w14:paraId="58B08A98" w14:textId="77777777" w:rsidR="000F7076" w:rsidRPr="007712C4" w:rsidRDefault="000F7076" w:rsidP="007712C4">
            <w:pPr>
              <w:contextualSpacing/>
              <w:rPr>
                <w:sz w:val="20"/>
                <w:szCs w:val="20"/>
              </w:rPr>
            </w:pPr>
          </w:p>
          <w:p w14:paraId="562AA000" w14:textId="0B56AEB9" w:rsidR="00D142AF" w:rsidRDefault="00D142AF" w:rsidP="000F7076">
            <w:pPr>
              <w:pStyle w:val="ListParagraph"/>
              <w:numPr>
                <w:ilvl w:val="0"/>
                <w:numId w:val="10"/>
              </w:numPr>
              <w:ind w:left="318" w:hanging="218"/>
              <w:contextualSpacing/>
              <w:rPr>
                <w:sz w:val="20"/>
                <w:szCs w:val="20"/>
              </w:rPr>
            </w:pPr>
            <w:r w:rsidRPr="000F7076">
              <w:rPr>
                <w:sz w:val="20"/>
                <w:szCs w:val="20"/>
              </w:rPr>
              <w:t xml:space="preserve">Proficiency in digital communication tools and platforms e.g., </w:t>
            </w:r>
            <w:r w:rsidR="007712C4">
              <w:rPr>
                <w:sz w:val="20"/>
                <w:szCs w:val="20"/>
              </w:rPr>
              <w:t xml:space="preserve">SharePoint, </w:t>
            </w:r>
            <w:r w:rsidRPr="000F7076">
              <w:rPr>
                <w:sz w:val="20"/>
                <w:szCs w:val="20"/>
              </w:rPr>
              <w:t>Viva Engage (Yammer), etc.).</w:t>
            </w:r>
          </w:p>
          <w:p w14:paraId="18828BBD" w14:textId="77777777" w:rsidR="00AD4B91" w:rsidRPr="00AD4B91" w:rsidRDefault="00AD4B91" w:rsidP="00AD4B91">
            <w:pPr>
              <w:pStyle w:val="ListParagraph"/>
              <w:rPr>
                <w:sz w:val="20"/>
                <w:szCs w:val="20"/>
              </w:rPr>
            </w:pPr>
          </w:p>
          <w:p w14:paraId="671B2C62" w14:textId="45B0392C" w:rsidR="00AD4B91" w:rsidRPr="000F7076" w:rsidRDefault="00AD4B91" w:rsidP="000F7076">
            <w:pPr>
              <w:pStyle w:val="ListParagraph"/>
              <w:numPr>
                <w:ilvl w:val="0"/>
                <w:numId w:val="10"/>
              </w:numPr>
              <w:ind w:left="318" w:hanging="218"/>
              <w:contextualSpacing/>
              <w:rPr>
                <w:sz w:val="20"/>
                <w:szCs w:val="20"/>
              </w:rPr>
            </w:pPr>
            <w:r>
              <w:rPr>
                <w:sz w:val="20"/>
                <w:szCs w:val="20"/>
              </w:rPr>
              <w:t xml:space="preserve">Proficiency in reporting tools and report development e.g. </w:t>
            </w:r>
            <w:proofErr w:type="spellStart"/>
            <w:r>
              <w:rPr>
                <w:sz w:val="20"/>
                <w:szCs w:val="20"/>
              </w:rPr>
              <w:t>PowerBI</w:t>
            </w:r>
            <w:proofErr w:type="spellEnd"/>
            <w:r w:rsidR="00471E26">
              <w:rPr>
                <w:sz w:val="20"/>
                <w:szCs w:val="20"/>
              </w:rPr>
              <w:t xml:space="preserve">. </w:t>
            </w:r>
          </w:p>
          <w:p w14:paraId="2F620840" w14:textId="77777777" w:rsidR="000F7076" w:rsidRDefault="000F7076" w:rsidP="000F7076">
            <w:pPr>
              <w:pStyle w:val="ListParagraph"/>
              <w:ind w:left="318"/>
              <w:contextualSpacing/>
              <w:rPr>
                <w:sz w:val="20"/>
                <w:szCs w:val="20"/>
              </w:rPr>
            </w:pPr>
          </w:p>
          <w:p w14:paraId="3C48F592" w14:textId="07C1C2FD" w:rsidR="00D142AF" w:rsidRDefault="00D142AF" w:rsidP="000F7076">
            <w:pPr>
              <w:pStyle w:val="ListParagraph"/>
              <w:numPr>
                <w:ilvl w:val="0"/>
                <w:numId w:val="10"/>
              </w:numPr>
              <w:ind w:left="318" w:hanging="218"/>
              <w:contextualSpacing/>
              <w:rPr>
                <w:sz w:val="20"/>
                <w:szCs w:val="20"/>
              </w:rPr>
            </w:pPr>
            <w:r w:rsidRPr="000F7076">
              <w:rPr>
                <w:sz w:val="20"/>
                <w:szCs w:val="20"/>
              </w:rPr>
              <w:t>Experience in internal communications within a corporate environment.</w:t>
            </w:r>
          </w:p>
          <w:p w14:paraId="67D172B8" w14:textId="77777777" w:rsidR="00F06097" w:rsidRPr="00F06097" w:rsidRDefault="00F06097" w:rsidP="00F06097">
            <w:pPr>
              <w:pStyle w:val="ListParagraph"/>
              <w:rPr>
                <w:sz w:val="20"/>
                <w:szCs w:val="20"/>
              </w:rPr>
            </w:pPr>
          </w:p>
          <w:p w14:paraId="671D3D9C" w14:textId="422AA45F" w:rsidR="00F06097" w:rsidRPr="000F7076" w:rsidRDefault="00F06097" w:rsidP="000F7076">
            <w:pPr>
              <w:pStyle w:val="ListParagraph"/>
              <w:numPr>
                <w:ilvl w:val="0"/>
                <w:numId w:val="10"/>
              </w:numPr>
              <w:ind w:left="318" w:hanging="218"/>
              <w:contextualSpacing/>
              <w:rPr>
                <w:sz w:val="20"/>
                <w:szCs w:val="20"/>
              </w:rPr>
            </w:pPr>
            <w:r>
              <w:rPr>
                <w:sz w:val="20"/>
                <w:szCs w:val="20"/>
              </w:rPr>
              <w:t xml:space="preserve">Experience with documenting business processes. </w:t>
            </w:r>
          </w:p>
          <w:p w14:paraId="536A72B1" w14:textId="77777777" w:rsidR="000F7076" w:rsidRDefault="000F7076" w:rsidP="000F7076">
            <w:pPr>
              <w:pStyle w:val="ListParagraph"/>
              <w:ind w:left="318"/>
              <w:contextualSpacing/>
              <w:rPr>
                <w:sz w:val="20"/>
                <w:szCs w:val="20"/>
              </w:rPr>
            </w:pPr>
          </w:p>
          <w:p w14:paraId="287F1895" w14:textId="510EC32E" w:rsidR="001F53B9" w:rsidRPr="00943019" w:rsidRDefault="00D142AF" w:rsidP="001F53B9">
            <w:pPr>
              <w:pStyle w:val="ListParagraph"/>
              <w:numPr>
                <w:ilvl w:val="0"/>
                <w:numId w:val="10"/>
              </w:numPr>
              <w:ind w:left="318" w:hanging="218"/>
              <w:contextualSpacing/>
              <w:rPr>
                <w:sz w:val="20"/>
                <w:szCs w:val="20"/>
              </w:rPr>
            </w:pPr>
            <w:r w:rsidRPr="000F7076">
              <w:rPr>
                <w:sz w:val="20"/>
                <w:szCs w:val="20"/>
              </w:rPr>
              <w:t>Familiarity with project management tools e.g.</w:t>
            </w:r>
            <w:r w:rsidR="00471E26">
              <w:rPr>
                <w:sz w:val="20"/>
                <w:szCs w:val="20"/>
              </w:rPr>
              <w:t xml:space="preserve"> ADO / DevOps. </w:t>
            </w:r>
          </w:p>
        </w:tc>
        <w:tc>
          <w:tcPr>
            <w:tcW w:w="1603" w:type="dxa"/>
          </w:tcPr>
          <w:p w14:paraId="6394AEAC" w14:textId="77777777" w:rsidR="00D9564F" w:rsidRDefault="000F7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E</w:t>
            </w:r>
          </w:p>
          <w:p w14:paraId="7DE273FB" w14:textId="77777777" w:rsidR="000F7076" w:rsidRDefault="000F7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500A77F5" w14:textId="77777777" w:rsidR="000F7076" w:rsidRDefault="000F7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51B7AAEE" w14:textId="77777777" w:rsidR="007712C4" w:rsidRDefault="00771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7F35D482" w14:textId="77777777" w:rsidR="000F7076" w:rsidRDefault="000F7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5EE406E3" w14:textId="77777777" w:rsidR="00A259AD" w:rsidRDefault="00A2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E</w:t>
            </w:r>
          </w:p>
          <w:p w14:paraId="45FC81D1" w14:textId="77777777" w:rsidR="00A259AD" w:rsidRDefault="00A2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239DB554" w14:textId="77777777" w:rsidR="00A259AD" w:rsidRDefault="00A2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283EB1D3" w14:textId="77777777" w:rsidR="00A259AD" w:rsidRDefault="00A259AD" w:rsidP="00771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p>
          <w:p w14:paraId="16F61D62" w14:textId="77777777" w:rsidR="00A259AD" w:rsidRDefault="00A25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D</w:t>
            </w:r>
          </w:p>
          <w:p w14:paraId="66627E82" w14:textId="77777777" w:rsidR="0010260F" w:rsidRDefault="00102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48291C95" w14:textId="77777777" w:rsidR="007712C4" w:rsidRDefault="00771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1688A3DD" w14:textId="13F6A021" w:rsidR="0010260F" w:rsidRDefault="0010260F" w:rsidP="00771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E</w:t>
            </w:r>
          </w:p>
          <w:p w14:paraId="7A17489B" w14:textId="77777777" w:rsidR="0010260F" w:rsidRDefault="00102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1D63412F" w14:textId="77777777" w:rsidR="0010260F" w:rsidRDefault="00102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38D75D1C" w14:textId="77777777" w:rsidR="0010260F" w:rsidRDefault="00102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04E55480" w14:textId="77777777" w:rsidR="0010260F" w:rsidRDefault="001F5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E</w:t>
            </w:r>
          </w:p>
          <w:p w14:paraId="05D26764" w14:textId="77777777" w:rsidR="001F53B9" w:rsidRDefault="001F5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512D259C" w14:textId="77777777" w:rsidR="001F53B9" w:rsidRDefault="001F5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2B9FC69F" w14:textId="77777777" w:rsidR="00AD4B91" w:rsidRDefault="00AD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06EFEC81" w14:textId="52A766E3" w:rsidR="001F53B9" w:rsidRDefault="001F5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D</w:t>
            </w:r>
          </w:p>
          <w:p w14:paraId="0A0541F7" w14:textId="77777777" w:rsidR="001F53B9" w:rsidRDefault="001F53B9" w:rsidP="00AD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p>
          <w:p w14:paraId="65BABEB0" w14:textId="77777777" w:rsidR="00533F88" w:rsidRDefault="00533F88" w:rsidP="00AD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p>
          <w:p w14:paraId="1DF4E9B3" w14:textId="7B22FFA2" w:rsidR="001F53B9" w:rsidRDefault="001F5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D</w:t>
            </w:r>
          </w:p>
          <w:p w14:paraId="7E70C6F3" w14:textId="77777777" w:rsidR="001F53B9" w:rsidRDefault="001F5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06A5A331" w14:textId="0B2F34EE" w:rsidR="00533F88" w:rsidRDefault="00F06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 xml:space="preserve">D </w:t>
            </w:r>
          </w:p>
          <w:p w14:paraId="409F3494" w14:textId="77777777" w:rsidR="00F06097" w:rsidRDefault="00F06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06A1F064" w14:textId="478D5868" w:rsidR="00AD4B91" w:rsidRPr="00845ECA" w:rsidRDefault="00AD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D</w:t>
            </w:r>
          </w:p>
        </w:tc>
      </w:tr>
      <w:tr w:rsidR="00026283" w:rsidRPr="000557D6" w14:paraId="42C129BA" w14:textId="77777777" w:rsidTr="00533F88">
        <w:tc>
          <w:tcPr>
            <w:tcW w:w="2297" w:type="dxa"/>
          </w:tcPr>
          <w:p w14:paraId="2BA7EA11" w14:textId="29FE26D2" w:rsidR="00026283" w:rsidRPr="00845ECA" w:rsidRDefault="00026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Qualifications</w:t>
            </w:r>
          </w:p>
        </w:tc>
        <w:tc>
          <w:tcPr>
            <w:tcW w:w="5387" w:type="dxa"/>
          </w:tcPr>
          <w:p w14:paraId="2AFA1CE1" w14:textId="193EAEA4" w:rsidR="00410BC8" w:rsidRDefault="003D4B99" w:rsidP="00410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cs="Arial"/>
                <w:sz w:val="20"/>
                <w:szCs w:val="20"/>
                <w:lang w:val="en-GB" w:eastAsia="en-GB" w:bidi="en-GB"/>
              </w:rPr>
            </w:pPr>
            <w:proofErr w:type="spellStart"/>
            <w:r w:rsidRPr="003D4B99">
              <w:rPr>
                <w:rFonts w:eastAsia="Arial" w:cs="Arial"/>
                <w:sz w:val="20"/>
                <w:szCs w:val="20"/>
                <w:lang w:val="en-GB" w:eastAsia="en-GB" w:bidi="en-GB"/>
              </w:rPr>
              <w:t>Prosci</w:t>
            </w:r>
            <w:proofErr w:type="spellEnd"/>
            <w:r w:rsidRPr="003D4B99">
              <w:rPr>
                <w:rFonts w:eastAsia="Arial" w:cs="Arial"/>
                <w:sz w:val="20"/>
                <w:szCs w:val="20"/>
                <w:lang w:val="en-GB" w:eastAsia="en-GB" w:bidi="en-GB"/>
              </w:rPr>
              <w:t xml:space="preserve"> qualified (or equivalent</w:t>
            </w:r>
            <w:r>
              <w:rPr>
                <w:rFonts w:eastAsia="Arial" w:cs="Arial"/>
                <w:sz w:val="20"/>
                <w:szCs w:val="20"/>
                <w:lang w:val="en-GB" w:eastAsia="en-GB" w:bidi="en-GB"/>
              </w:rPr>
              <w:t>)</w:t>
            </w:r>
          </w:p>
          <w:p w14:paraId="036B8645" w14:textId="77777777" w:rsidR="004371D9" w:rsidRDefault="003D4B99" w:rsidP="00410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cs="Arial"/>
                <w:sz w:val="20"/>
                <w:szCs w:val="20"/>
                <w:lang w:val="en-GB" w:eastAsia="en-GB" w:bidi="en-GB"/>
              </w:rPr>
            </w:pPr>
            <w:r w:rsidRPr="003D4B99">
              <w:rPr>
                <w:rFonts w:eastAsia="Arial" w:cs="Arial"/>
                <w:sz w:val="20"/>
                <w:szCs w:val="20"/>
                <w:lang w:val="en-GB" w:eastAsia="en-GB" w:bidi="en-GB"/>
              </w:rPr>
              <w:t>Relevant Degree or equivalent (business/analysis)</w:t>
            </w:r>
          </w:p>
          <w:p w14:paraId="63CB5BE0" w14:textId="504346E3" w:rsidR="004371D9" w:rsidRPr="00845ECA" w:rsidRDefault="004371D9" w:rsidP="00410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cs="Arial"/>
                <w:sz w:val="20"/>
                <w:szCs w:val="20"/>
                <w:lang w:val="en-GB" w:eastAsia="en-GB" w:bidi="en-GB"/>
              </w:rPr>
            </w:pPr>
          </w:p>
        </w:tc>
        <w:tc>
          <w:tcPr>
            <w:tcW w:w="1603" w:type="dxa"/>
          </w:tcPr>
          <w:p w14:paraId="17083C47" w14:textId="77777777" w:rsidR="003D4B99" w:rsidRDefault="00B7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D</w:t>
            </w:r>
          </w:p>
          <w:p w14:paraId="0B908814" w14:textId="31FD39F9" w:rsidR="00B71AD7" w:rsidRPr="00845ECA" w:rsidRDefault="00B7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Pr>
                <w:rFonts w:eastAsia="Arial" w:cs="Arial"/>
                <w:sz w:val="20"/>
                <w:szCs w:val="20"/>
                <w:lang w:val="en-GB" w:eastAsia="en-GB" w:bidi="en-GB"/>
              </w:rPr>
              <w:t>D</w:t>
            </w:r>
          </w:p>
        </w:tc>
      </w:tr>
      <w:tr w:rsidR="006F203E" w:rsidRPr="000557D6" w14:paraId="246B0379" w14:textId="77777777" w:rsidTr="00533F88">
        <w:trPr>
          <w:trHeight w:val="2399"/>
        </w:trPr>
        <w:tc>
          <w:tcPr>
            <w:tcW w:w="2297" w:type="dxa"/>
          </w:tcPr>
          <w:p w14:paraId="7FC9D380" w14:textId="77777777"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lastRenderedPageBreak/>
              <w:t>Key Behaviours</w:t>
            </w:r>
          </w:p>
          <w:p w14:paraId="7CCB1016" w14:textId="7AB89039" w:rsidR="006F203E" w:rsidRPr="00845ECA" w:rsidRDefault="008B0BC2" w:rsidP="003D4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16"/>
                <w:szCs w:val="16"/>
                <w:lang w:val="en-GB" w:eastAsia="en-GB" w:bidi="en-GB"/>
              </w:rPr>
            </w:pPr>
            <w:r w:rsidRPr="28EE09B8">
              <w:rPr>
                <w:rFonts w:eastAsia="Arial" w:cs="Arial"/>
                <w:sz w:val="16"/>
                <w:szCs w:val="16"/>
                <w:lang w:val="en-GB" w:eastAsia="en-GB" w:bidi="en-GB"/>
              </w:rPr>
              <w:t xml:space="preserve">Consider which of our Guiding Principles are particularly relevant </w:t>
            </w:r>
            <w:proofErr w:type="gramStart"/>
            <w:r w:rsidRPr="28EE09B8">
              <w:rPr>
                <w:rFonts w:eastAsia="Arial" w:cs="Arial"/>
                <w:sz w:val="16"/>
                <w:szCs w:val="16"/>
                <w:lang w:val="en-GB" w:eastAsia="en-GB" w:bidi="en-GB"/>
              </w:rPr>
              <w:t>and also</w:t>
            </w:r>
            <w:proofErr w:type="gramEnd"/>
            <w:r w:rsidRPr="28EE09B8">
              <w:rPr>
                <w:rFonts w:eastAsia="Arial" w:cs="Arial"/>
                <w:sz w:val="16"/>
                <w:szCs w:val="16"/>
                <w:lang w:val="en-GB" w:eastAsia="en-GB" w:bidi="en-GB"/>
              </w:rPr>
              <w:t xml:space="preserve"> any role specific behaviours.</w:t>
            </w:r>
          </w:p>
        </w:tc>
        <w:tc>
          <w:tcPr>
            <w:tcW w:w="5387" w:type="dxa"/>
          </w:tcPr>
          <w:p w14:paraId="5DBBB5CE" w14:textId="77777777" w:rsidR="004A5142" w:rsidRPr="00471E26" w:rsidRDefault="00B14692" w:rsidP="00471E26">
            <w:pPr>
              <w:pStyle w:val="ListParagraph"/>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hanging="218"/>
              <w:rPr>
                <w:rFonts w:eastAsia="Arial" w:cs="Arial"/>
                <w:sz w:val="20"/>
                <w:szCs w:val="20"/>
                <w:lang w:val="en-GB" w:eastAsia="en-GB" w:bidi="en-GB"/>
              </w:rPr>
            </w:pPr>
            <w:r w:rsidRPr="00471E26">
              <w:rPr>
                <w:rFonts w:eastAsia="Arial" w:cs="Arial"/>
                <w:sz w:val="20"/>
                <w:szCs w:val="20"/>
                <w:lang w:val="en-GB" w:eastAsia="en-GB" w:bidi="en-GB"/>
              </w:rPr>
              <w:t>Customer Focused</w:t>
            </w:r>
          </w:p>
          <w:p w14:paraId="4995AFC1" w14:textId="77777777" w:rsidR="00B14692" w:rsidRPr="00471E26" w:rsidRDefault="00B14692" w:rsidP="00471E26">
            <w:pPr>
              <w:pStyle w:val="ListParagraph"/>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hanging="218"/>
              <w:rPr>
                <w:rFonts w:eastAsia="Arial" w:cs="Arial"/>
                <w:sz w:val="20"/>
                <w:szCs w:val="20"/>
                <w:lang w:val="en-GB" w:eastAsia="en-GB" w:bidi="en-GB"/>
              </w:rPr>
            </w:pPr>
            <w:r w:rsidRPr="00471E26">
              <w:rPr>
                <w:rFonts w:eastAsia="Arial" w:cs="Arial"/>
                <w:sz w:val="20"/>
                <w:szCs w:val="20"/>
                <w:lang w:val="en-GB" w:eastAsia="en-GB" w:bidi="en-GB"/>
              </w:rPr>
              <w:t>Creative</w:t>
            </w:r>
          </w:p>
          <w:p w14:paraId="40332CC8" w14:textId="77777777" w:rsidR="00B14692" w:rsidRPr="00471E26" w:rsidRDefault="00B14692" w:rsidP="00471E26">
            <w:pPr>
              <w:pStyle w:val="ListParagraph"/>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hanging="218"/>
              <w:rPr>
                <w:rFonts w:eastAsia="Arial" w:cs="Arial"/>
                <w:sz w:val="20"/>
                <w:szCs w:val="20"/>
                <w:lang w:val="en-GB" w:eastAsia="en-GB" w:bidi="en-GB"/>
              </w:rPr>
            </w:pPr>
            <w:r w:rsidRPr="00471E26">
              <w:rPr>
                <w:rFonts w:eastAsia="Arial" w:cs="Arial"/>
                <w:sz w:val="20"/>
                <w:szCs w:val="20"/>
                <w:lang w:val="en-GB" w:eastAsia="en-GB" w:bidi="en-GB"/>
              </w:rPr>
              <w:t>Self-starter and team player</w:t>
            </w:r>
          </w:p>
          <w:p w14:paraId="52C598C3" w14:textId="05668BF6" w:rsidR="00B14692" w:rsidRPr="00471E26" w:rsidRDefault="00B14692" w:rsidP="00471E26">
            <w:pPr>
              <w:pStyle w:val="ListParagraph"/>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hanging="218"/>
              <w:rPr>
                <w:rFonts w:eastAsia="Arial" w:cs="Arial"/>
                <w:sz w:val="20"/>
                <w:szCs w:val="20"/>
                <w:lang w:val="en-GB" w:eastAsia="en-GB" w:bidi="en-GB"/>
              </w:rPr>
            </w:pPr>
            <w:r w:rsidRPr="00471E26">
              <w:rPr>
                <w:rFonts w:eastAsia="Arial" w:cs="Arial"/>
                <w:sz w:val="20"/>
                <w:szCs w:val="20"/>
                <w:lang w:val="en-GB" w:eastAsia="en-GB" w:bidi="en-GB"/>
              </w:rPr>
              <w:t>Excellent relationship</w:t>
            </w:r>
            <w:r w:rsidR="00D51E8D" w:rsidRPr="00471E26">
              <w:rPr>
                <w:rFonts w:eastAsia="Arial" w:cs="Arial"/>
                <w:sz w:val="20"/>
                <w:szCs w:val="20"/>
                <w:lang w:val="en-GB" w:eastAsia="en-GB" w:bidi="en-GB"/>
              </w:rPr>
              <w:t xml:space="preserve"> building and influencing </w:t>
            </w:r>
            <w:r w:rsidR="00C84805" w:rsidRPr="00471E26">
              <w:rPr>
                <w:rFonts w:eastAsia="Arial" w:cs="Arial"/>
                <w:sz w:val="20"/>
                <w:szCs w:val="20"/>
                <w:lang w:val="en-GB" w:eastAsia="en-GB" w:bidi="en-GB"/>
              </w:rPr>
              <w:t>skills</w:t>
            </w:r>
          </w:p>
          <w:p w14:paraId="02FF28DF" w14:textId="64EDB7B9" w:rsidR="00D51E8D" w:rsidRPr="00471E26" w:rsidRDefault="00D51E8D" w:rsidP="00471E26">
            <w:pPr>
              <w:pStyle w:val="ListParagraph"/>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hanging="218"/>
              <w:rPr>
                <w:rFonts w:eastAsia="Arial" w:cs="Arial"/>
                <w:sz w:val="20"/>
                <w:szCs w:val="20"/>
                <w:lang w:val="en-GB" w:eastAsia="en-GB" w:bidi="en-GB"/>
              </w:rPr>
            </w:pPr>
            <w:r w:rsidRPr="00471E26">
              <w:rPr>
                <w:rFonts w:eastAsia="Arial" w:cs="Arial"/>
                <w:sz w:val="20"/>
                <w:szCs w:val="20"/>
                <w:lang w:val="en-GB" w:eastAsia="en-GB" w:bidi="en-GB"/>
              </w:rPr>
              <w:t>Excellent verbal and non-verbal communication skills a</w:t>
            </w:r>
            <w:r w:rsidR="00C84805" w:rsidRPr="00471E26">
              <w:rPr>
                <w:rFonts w:eastAsia="Arial" w:cs="Arial"/>
                <w:sz w:val="20"/>
                <w:szCs w:val="20"/>
                <w:lang w:val="en-GB" w:eastAsia="en-GB" w:bidi="en-GB"/>
              </w:rPr>
              <w:t>t</w:t>
            </w:r>
            <w:r w:rsidRPr="00471E26">
              <w:rPr>
                <w:rFonts w:eastAsia="Arial" w:cs="Arial"/>
                <w:sz w:val="20"/>
                <w:szCs w:val="20"/>
                <w:lang w:val="en-GB" w:eastAsia="en-GB" w:bidi="en-GB"/>
              </w:rPr>
              <w:t xml:space="preserve"> all levels from Senior Directors</w:t>
            </w:r>
            <w:r w:rsidR="00C84805" w:rsidRPr="00471E26">
              <w:rPr>
                <w:rFonts w:eastAsia="Arial" w:cs="Arial"/>
                <w:sz w:val="20"/>
                <w:szCs w:val="20"/>
                <w:lang w:val="en-GB" w:eastAsia="en-GB" w:bidi="en-GB"/>
              </w:rPr>
              <w:t xml:space="preserve"> through to </w:t>
            </w:r>
            <w:r w:rsidR="0035716B">
              <w:rPr>
                <w:rFonts w:eastAsia="Arial" w:cs="Arial"/>
                <w:sz w:val="20"/>
                <w:szCs w:val="20"/>
                <w:lang w:val="en-GB" w:eastAsia="en-GB" w:bidi="en-GB"/>
              </w:rPr>
              <w:t xml:space="preserve">end-users </w:t>
            </w:r>
          </w:p>
          <w:p w14:paraId="49C08E85" w14:textId="66A3A39D" w:rsidR="00CC0BE8" w:rsidRPr="00471E26" w:rsidRDefault="00CC0BE8" w:rsidP="00471E26">
            <w:pPr>
              <w:pStyle w:val="ListParagraph"/>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8" w:hanging="218"/>
              <w:rPr>
                <w:rFonts w:eastAsia="Arial" w:cs="Arial"/>
                <w:sz w:val="20"/>
                <w:szCs w:val="20"/>
                <w:lang w:val="en-GB" w:eastAsia="en-GB" w:bidi="en-GB"/>
              </w:rPr>
            </w:pPr>
            <w:r w:rsidRPr="00471E26">
              <w:rPr>
                <w:rFonts w:eastAsia="Arial" w:cs="Arial"/>
                <w:sz w:val="20"/>
                <w:szCs w:val="20"/>
                <w:lang w:val="en-GB" w:eastAsia="en-GB" w:bidi="en-GB"/>
              </w:rPr>
              <w:t>Ability to adapt to a dynamic work environment and manage multiple priorities</w:t>
            </w:r>
          </w:p>
        </w:tc>
        <w:tc>
          <w:tcPr>
            <w:tcW w:w="1603" w:type="dxa"/>
          </w:tcPr>
          <w:p w14:paraId="7B286C77" w14:textId="7888605C" w:rsidR="006F203E" w:rsidRPr="00845ECA" w:rsidRDefault="008B0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sidRPr="00845ECA">
              <w:rPr>
                <w:rFonts w:eastAsia="Arial" w:cs="Arial"/>
                <w:sz w:val="20"/>
                <w:szCs w:val="20"/>
                <w:lang w:val="en-GB" w:eastAsia="en-GB" w:bidi="en-GB"/>
              </w:rPr>
              <w:t xml:space="preserve">All </w:t>
            </w:r>
            <w:r w:rsidR="005306A1" w:rsidRPr="00845ECA">
              <w:rPr>
                <w:rFonts w:eastAsia="Arial" w:cs="Arial"/>
                <w:sz w:val="20"/>
                <w:szCs w:val="20"/>
                <w:lang w:val="en-GB" w:eastAsia="en-GB" w:bidi="en-GB"/>
              </w:rPr>
              <w:t>E</w:t>
            </w:r>
            <w:r w:rsidRPr="00845ECA">
              <w:rPr>
                <w:rFonts w:eastAsia="Arial" w:cs="Arial"/>
                <w:sz w:val="20"/>
                <w:szCs w:val="20"/>
                <w:lang w:val="en-GB" w:eastAsia="en-GB" w:bidi="en-GB"/>
              </w:rPr>
              <w:t>ssential</w:t>
            </w:r>
          </w:p>
          <w:p w14:paraId="58D5FD80" w14:textId="77777777" w:rsidR="006F203E" w:rsidRPr="00845ECA" w:rsidRDefault="006F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tc>
      </w:tr>
      <w:tr w:rsidR="004019DB" w:rsidRPr="000557D6" w14:paraId="45B518B4" w14:textId="77777777" w:rsidTr="00533F88">
        <w:trPr>
          <w:trHeight w:val="844"/>
        </w:trPr>
        <w:tc>
          <w:tcPr>
            <w:tcW w:w="2297" w:type="dxa"/>
          </w:tcPr>
          <w:p w14:paraId="63725EB9" w14:textId="77777777" w:rsidR="004019DB" w:rsidRPr="00845ECA" w:rsidRDefault="004019DB" w:rsidP="00401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b/>
                <w:sz w:val="20"/>
                <w:szCs w:val="20"/>
                <w:lang w:val="en-GB" w:eastAsia="en-GB" w:bidi="en-GB"/>
              </w:rPr>
            </w:pPr>
            <w:r w:rsidRPr="00845ECA">
              <w:rPr>
                <w:rFonts w:eastAsia="Arial" w:cs="Arial"/>
                <w:b/>
                <w:sz w:val="20"/>
                <w:szCs w:val="20"/>
                <w:lang w:val="en-GB" w:eastAsia="en-GB" w:bidi="en-GB"/>
              </w:rPr>
              <w:t xml:space="preserve">Other Factors </w:t>
            </w:r>
          </w:p>
          <w:p w14:paraId="2528EF06" w14:textId="2665CBDB" w:rsidR="004019DB" w:rsidRPr="00845ECA" w:rsidRDefault="004019DB" w:rsidP="003D4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16"/>
                <w:szCs w:val="16"/>
                <w:lang w:val="en-GB" w:eastAsia="en-GB" w:bidi="en-GB"/>
              </w:rPr>
            </w:pPr>
            <w:r w:rsidRPr="28EE09B8">
              <w:rPr>
                <w:rFonts w:eastAsia="Arial" w:cs="Arial"/>
                <w:sz w:val="16"/>
                <w:szCs w:val="16"/>
                <w:lang w:val="en-GB" w:eastAsia="en-GB" w:bidi="en-GB"/>
              </w:rPr>
              <w:t xml:space="preserve">Travel, </w:t>
            </w:r>
            <w:proofErr w:type="spellStart"/>
            <w:r w:rsidRPr="28EE09B8">
              <w:rPr>
                <w:rFonts w:eastAsia="Arial" w:cs="Arial"/>
                <w:sz w:val="16"/>
                <w:szCs w:val="16"/>
                <w:lang w:val="en-GB" w:eastAsia="en-GB" w:bidi="en-GB"/>
              </w:rPr>
              <w:t>shiftworking</w:t>
            </w:r>
            <w:proofErr w:type="spellEnd"/>
            <w:r w:rsidRPr="28EE09B8">
              <w:rPr>
                <w:rFonts w:eastAsia="Arial" w:cs="Arial"/>
                <w:sz w:val="16"/>
                <w:szCs w:val="16"/>
                <w:lang w:val="en-GB" w:eastAsia="en-GB" w:bidi="en-GB"/>
              </w:rPr>
              <w:t>, HGV Licence, etc.</w:t>
            </w:r>
          </w:p>
        </w:tc>
        <w:tc>
          <w:tcPr>
            <w:tcW w:w="5387" w:type="dxa"/>
          </w:tcPr>
          <w:p w14:paraId="2E2BEF1F" w14:textId="00151A7D" w:rsidR="004019DB" w:rsidRPr="00B71AD7" w:rsidRDefault="00B71AD7" w:rsidP="00B71AD7">
            <w:pPr>
              <w:rPr>
                <w:sz w:val="20"/>
                <w:szCs w:val="20"/>
              </w:rPr>
            </w:pPr>
            <w:r>
              <w:rPr>
                <w:sz w:val="20"/>
                <w:szCs w:val="20"/>
              </w:rPr>
              <w:t>The ability to t</w:t>
            </w:r>
            <w:r w:rsidR="00915227" w:rsidRPr="00915227">
              <w:rPr>
                <w:sz w:val="20"/>
                <w:szCs w:val="20"/>
              </w:rPr>
              <w:t>ravel to other UK business sites</w:t>
            </w:r>
            <w:r>
              <w:rPr>
                <w:sz w:val="20"/>
                <w:szCs w:val="20"/>
              </w:rPr>
              <w:t xml:space="preserve"> and for i</w:t>
            </w:r>
            <w:r w:rsidR="00915227" w:rsidRPr="00915227">
              <w:rPr>
                <w:sz w:val="20"/>
                <w:szCs w:val="20"/>
              </w:rPr>
              <w:t>nternational travel as needed including overnight stays </w:t>
            </w:r>
          </w:p>
        </w:tc>
        <w:tc>
          <w:tcPr>
            <w:tcW w:w="1603" w:type="dxa"/>
          </w:tcPr>
          <w:p w14:paraId="4F15CF1F" w14:textId="77777777" w:rsidR="00EF164C" w:rsidRPr="00845ECA" w:rsidRDefault="00EF164C" w:rsidP="00401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p>
          <w:p w14:paraId="5AC80001" w14:textId="7CCBC4CB" w:rsidR="004019DB" w:rsidRPr="00845ECA" w:rsidRDefault="004019DB" w:rsidP="00174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cs="Arial"/>
                <w:sz w:val="20"/>
                <w:szCs w:val="20"/>
                <w:lang w:val="en-GB" w:eastAsia="en-GB" w:bidi="en-GB"/>
              </w:rPr>
            </w:pPr>
            <w:r w:rsidRPr="00845ECA">
              <w:rPr>
                <w:rFonts w:eastAsia="Arial" w:cs="Arial"/>
                <w:sz w:val="20"/>
                <w:szCs w:val="20"/>
                <w:lang w:val="en-GB" w:eastAsia="en-GB" w:bidi="en-GB"/>
              </w:rPr>
              <w:t>Essential</w:t>
            </w:r>
          </w:p>
        </w:tc>
      </w:tr>
    </w:tbl>
    <w:p w14:paraId="4F819246" w14:textId="77777777" w:rsidR="006F203E" w:rsidRPr="000557D6" w:rsidRDefault="006F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cs="Arial"/>
          <w:sz w:val="20"/>
          <w:szCs w:val="20"/>
          <w:lang w:val="en-GB" w:eastAsia="en-GB" w:bidi="en-GB"/>
        </w:rPr>
      </w:pPr>
    </w:p>
    <w:sectPr w:rsidR="006F203E" w:rsidRPr="000557D6">
      <w:headerReference w:type="default" r:id="rId10"/>
      <w:footerReference w:type="default" r:id="rId11"/>
      <w:pgSz w:w="11907" w:h="16840"/>
      <w:pgMar w:top="2880"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9D44" w14:textId="77777777" w:rsidR="00966139" w:rsidRDefault="00966139">
      <w:r>
        <w:separator/>
      </w:r>
    </w:p>
  </w:endnote>
  <w:endnote w:type="continuationSeparator" w:id="0">
    <w:p w14:paraId="062B2050" w14:textId="77777777" w:rsidR="00966139" w:rsidRDefault="00966139">
      <w:r>
        <w:continuationSeparator/>
      </w:r>
    </w:p>
  </w:endnote>
  <w:endnote w:type="continuationNotice" w:id="1">
    <w:p w14:paraId="2B14970C" w14:textId="77777777" w:rsidR="00966139" w:rsidRDefault="00966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9A66" w14:textId="77777777" w:rsidR="006F203E" w:rsidRDefault="008B0BC2">
    <w:pPr>
      <w:pStyle w:val="Footer"/>
      <w:tabs>
        <w:tab w:val="right" w:pos="9071"/>
      </w:tabs>
      <w:rPr>
        <w:rFonts w:ascii="Arial" w:eastAsia="Arial" w:hAnsi="Arial" w:cs="Arial"/>
        <w:lang w:val="en-GB" w:eastAsia="en-GB" w:bidi="en-GB"/>
      </w:rPr>
    </w:pPr>
    <w:r>
      <w:rPr>
        <w:rFonts w:ascii="Arial" w:eastAsia="Arial" w:hAnsi="Arial" w:cs="Arial"/>
        <w:lang w:val="en-GB" w:eastAsia="en-GB" w:bidi="en-GB"/>
      </w:rPr>
      <w:tab/>
    </w:r>
    <w:r>
      <w:rPr>
        <w:rFonts w:ascii="Arial" w:eastAsia="Arial" w:hAnsi="Arial" w:cs="Arial"/>
        <w:lang w:val="en-GB" w:eastAsia="en-GB" w:bidi="en-GB"/>
      </w:rPr>
      <w:tab/>
    </w:r>
    <w:r>
      <w:rPr>
        <w:rFonts w:ascii="Arial" w:eastAsia="Arial" w:hAnsi="Arial" w:cs="Arial"/>
        <w:lang w:val="en-GB" w:eastAsia="en-GB" w:bidi="en-GB"/>
      </w:rPr>
      <w:tab/>
    </w:r>
    <w:r>
      <w:rPr>
        <w:rFonts w:ascii="Arial" w:eastAsia="Arial" w:hAnsi="Arial" w:cs="Arial"/>
        <w:noProof/>
        <w:lang w:val="en-GB" w:eastAsia="en-GB" w:bidi="en-GB"/>
      </w:rPr>
      <w:fldChar w:fldCharType="begin"/>
    </w:r>
    <w:r>
      <w:rPr>
        <w:rFonts w:ascii="Arial" w:eastAsia="Arial" w:hAnsi="Arial" w:cs="Arial"/>
        <w:noProof/>
        <w:lang w:val="en-GB" w:eastAsia="en-GB" w:bidi="en-GB"/>
      </w:rPr>
      <w:instrText xml:space="preserve"> PAGE \* Arabic \* MERGEFORMAT </w:instrText>
    </w:r>
    <w:r>
      <w:rPr>
        <w:rFonts w:ascii="Arial" w:eastAsia="Arial" w:hAnsi="Arial" w:cs="Arial"/>
        <w:noProof/>
        <w:lang w:val="en-GB" w:eastAsia="en-GB" w:bidi="en-GB"/>
      </w:rPr>
      <w:fldChar w:fldCharType="separate"/>
    </w:r>
    <w:r>
      <w:rPr>
        <w:rFonts w:ascii="Arial" w:eastAsia="Arial" w:hAnsi="Arial" w:cs="Arial"/>
        <w:noProof/>
        <w:lang w:val="en-GB" w:eastAsia="en-GB" w:bidi="en-GB"/>
      </w:rPr>
      <w:t>2</w:t>
    </w:r>
    <w:r>
      <w:rPr>
        <w:rFonts w:ascii="Arial" w:eastAsia="Arial" w:hAnsi="Arial" w:cs="Arial"/>
        <w:lang w:val="en-GB" w:eastAsia="en-GB" w:bidi="en-GB"/>
      </w:rPr>
      <w:fldChar w:fldCharType="end"/>
    </w:r>
  </w:p>
  <w:p w14:paraId="728126CC" w14:textId="59D6DF40" w:rsidR="006F203E" w:rsidRDefault="008B0BC2">
    <w:pPr>
      <w:pStyle w:val="Footer"/>
      <w:tabs>
        <w:tab w:val="left" w:pos="8640"/>
        <w:tab w:val="left" w:pos="9070"/>
        <w:tab w:val="left" w:pos="907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lang w:val="en-GB" w:eastAsia="en-GB" w:bidi="en-GB"/>
      </w:rPr>
    </w:pPr>
    <w:proofErr w:type="gramStart"/>
    <w:r>
      <w:rPr>
        <w:rFonts w:ascii="Arial" w:eastAsia="Arial" w:hAnsi="Arial" w:cs="Arial"/>
        <w:lang w:val="en-GB" w:eastAsia="en-GB" w:bidi="en-GB"/>
      </w:rPr>
      <w:t>Version  /</w:t>
    </w:r>
    <w:proofErr w:type="gramEnd"/>
    <w:r>
      <w:rPr>
        <w:rFonts w:ascii="Arial" w:eastAsia="Arial" w:hAnsi="Arial" w:cs="Arial"/>
        <w:lang w:val="en-GB" w:eastAsia="en-GB" w:bidi="en-GB"/>
      </w:rPr>
      <w:t xml:space="preserve"> </w:t>
    </w:r>
    <w:r w:rsidR="000557D6">
      <w:rPr>
        <w:rFonts w:ascii="Arial" w:eastAsia="Arial" w:hAnsi="Arial" w:cs="Arial"/>
        <w:lang w:val="en-GB" w:eastAsia="en-GB" w:bidi="en-GB"/>
      </w:rPr>
      <w:t>Feb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FAB9" w14:textId="77777777" w:rsidR="00966139" w:rsidRDefault="00966139">
      <w:r>
        <w:separator/>
      </w:r>
    </w:p>
  </w:footnote>
  <w:footnote w:type="continuationSeparator" w:id="0">
    <w:p w14:paraId="64B0A81E" w14:textId="77777777" w:rsidR="00966139" w:rsidRDefault="00966139">
      <w:r>
        <w:continuationSeparator/>
      </w:r>
    </w:p>
  </w:footnote>
  <w:footnote w:type="continuationNotice" w:id="1">
    <w:p w14:paraId="5B04CD7F" w14:textId="77777777" w:rsidR="00966139" w:rsidRDefault="00966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F2FD" w14:textId="77777777" w:rsidR="006F203E" w:rsidRDefault="008B0BC2">
    <w:pPr>
      <w:pStyle w:val="Header"/>
      <w:tabs>
        <w:tab w:val="left" w:pos="8640"/>
        <w:tab w:val="left" w:pos="9070"/>
        <w:tab w:val="left" w:pos="907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lang w:val="en-GB" w:eastAsia="en-GB" w:bidi="en-GB"/>
      </w:rPr>
    </w:pPr>
    <w:r>
      <w:rPr>
        <w:rFonts w:ascii="Arial" w:eastAsia="Arial" w:hAnsi="Arial" w:cs="Arial"/>
        <w:noProof/>
        <w:lang w:val="en-GB" w:eastAsia="en-GB" w:bidi="en-GB"/>
      </w:rPr>
      <w:drawing>
        <wp:inline distT="0" distB="0" distL="0" distR="0" wp14:anchorId="5093202F" wp14:editId="37469C24">
          <wp:extent cx="1224280" cy="7334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224280" cy="733425"/>
                  </a:xfrm>
                  <a:prstGeom prst="rect">
                    <a:avLst/>
                  </a:prstGeom>
                </pic:spPr>
              </pic:pic>
            </a:graphicData>
          </a:graphic>
        </wp:inline>
      </w:drawing>
    </w:r>
  </w:p>
  <w:p w14:paraId="22FAA44F" w14:textId="77777777" w:rsidR="006F203E" w:rsidRDefault="006F203E">
    <w:pPr>
      <w:pStyle w:val="Header"/>
      <w:tabs>
        <w:tab w:val="left" w:pos="8640"/>
        <w:tab w:val="left" w:pos="9070"/>
        <w:tab w:val="left" w:pos="9070"/>
        <w:tab w:val="left" w:pos="10800"/>
        <w:tab w:val="left" w:pos="11520"/>
        <w:tab w:val="left" w:pos="12240"/>
        <w:tab w:val="left" w:pos="12960"/>
        <w:tab w:val="left" w:pos="13680"/>
        <w:tab w:val="left" w:pos="14400"/>
        <w:tab w:val="left" w:pos="15120"/>
        <w:tab w:val="left" w:pos="15840"/>
        <w:tab w:val="left" w:pos="16560"/>
      </w:tabs>
      <w:rPr>
        <w:rFonts w:ascii="Arial" w:eastAsia="Arial" w:hAnsi="Arial" w:cs="Arial"/>
        <w:lang w:val="en-GB" w:eastAsia="en-GB" w:bidi="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6B6C494"/>
    <w:lvl w:ilvl="0">
      <w:numFmt w:val="decimal"/>
      <w:lvlText w:val="*"/>
      <w:lvlJc w:val="left"/>
    </w:lvl>
  </w:abstractNum>
  <w:abstractNum w:abstractNumId="1" w15:restartNumberingAfterBreak="0">
    <w:nsid w:val="0EB84C66"/>
    <w:multiLevelType w:val="hybridMultilevel"/>
    <w:tmpl w:val="62AC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70929"/>
    <w:multiLevelType w:val="hybridMultilevel"/>
    <w:tmpl w:val="372C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12F9D"/>
    <w:multiLevelType w:val="hybridMultilevel"/>
    <w:tmpl w:val="A476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25178"/>
    <w:multiLevelType w:val="hybridMultilevel"/>
    <w:tmpl w:val="80BA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817F6"/>
    <w:multiLevelType w:val="hybridMultilevel"/>
    <w:tmpl w:val="F3BE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C3B6F"/>
    <w:multiLevelType w:val="hybridMultilevel"/>
    <w:tmpl w:val="EEFC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273F2"/>
    <w:multiLevelType w:val="singleLevel"/>
    <w:tmpl w:val="B3AE9676"/>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8" w15:restartNumberingAfterBreak="0">
    <w:nsid w:val="5A6C1B51"/>
    <w:multiLevelType w:val="singleLevel"/>
    <w:tmpl w:val="740097B0"/>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9" w15:restartNumberingAfterBreak="0">
    <w:nsid w:val="5AF11897"/>
    <w:multiLevelType w:val="hybridMultilevel"/>
    <w:tmpl w:val="3A2C2C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BA3AE6"/>
    <w:multiLevelType w:val="hybridMultilevel"/>
    <w:tmpl w:val="B0E84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D32C1"/>
    <w:multiLevelType w:val="hybridMultilevel"/>
    <w:tmpl w:val="A942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291525">
    <w:abstractNumId w:val="7"/>
  </w:num>
  <w:num w:numId="2" w16cid:durableId="1053844137">
    <w:abstractNumId w:val="8"/>
  </w:num>
  <w:num w:numId="3" w16cid:durableId="1675958869">
    <w:abstractNumId w:val="1"/>
  </w:num>
  <w:num w:numId="4" w16cid:durableId="1520582653">
    <w:abstractNumId w:val="3"/>
  </w:num>
  <w:num w:numId="5" w16cid:durableId="174880019">
    <w:abstractNumId w:val="2"/>
  </w:num>
  <w:num w:numId="6" w16cid:durableId="1295595205">
    <w:abstractNumId w:val="9"/>
  </w:num>
  <w:num w:numId="7" w16cid:durableId="19138508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945377983">
    <w:abstractNumId w:val="10"/>
  </w:num>
  <w:num w:numId="9" w16cid:durableId="2079550911">
    <w:abstractNumId w:val="11"/>
  </w:num>
  <w:num w:numId="10" w16cid:durableId="508106077">
    <w:abstractNumId w:val="5"/>
  </w:num>
  <w:num w:numId="11" w16cid:durableId="953560799">
    <w:abstractNumId w:val="6"/>
  </w:num>
  <w:num w:numId="12" w16cid:durableId="1512065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134"/>
  <w:characterSpacingControl w:val="doNotCompres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3E"/>
    <w:rsid w:val="0000458B"/>
    <w:rsid w:val="0001389C"/>
    <w:rsid w:val="00026283"/>
    <w:rsid w:val="000557D6"/>
    <w:rsid w:val="00055A83"/>
    <w:rsid w:val="00073B1A"/>
    <w:rsid w:val="000E599B"/>
    <w:rsid w:val="000E6D70"/>
    <w:rsid w:val="000F7076"/>
    <w:rsid w:val="0010260F"/>
    <w:rsid w:val="00111611"/>
    <w:rsid w:val="00120C14"/>
    <w:rsid w:val="00134691"/>
    <w:rsid w:val="00135884"/>
    <w:rsid w:val="0014221C"/>
    <w:rsid w:val="00174D58"/>
    <w:rsid w:val="00187544"/>
    <w:rsid w:val="001F53B9"/>
    <w:rsid w:val="00206754"/>
    <w:rsid w:val="002206E4"/>
    <w:rsid w:val="002231B0"/>
    <w:rsid w:val="00250313"/>
    <w:rsid w:val="002532B3"/>
    <w:rsid w:val="002B2D1F"/>
    <w:rsid w:val="002B7479"/>
    <w:rsid w:val="002D49FF"/>
    <w:rsid w:val="002E6C97"/>
    <w:rsid w:val="003013E9"/>
    <w:rsid w:val="00350E91"/>
    <w:rsid w:val="0035716B"/>
    <w:rsid w:val="00357451"/>
    <w:rsid w:val="00362B35"/>
    <w:rsid w:val="00375DDB"/>
    <w:rsid w:val="003A1853"/>
    <w:rsid w:val="003A29E1"/>
    <w:rsid w:val="003C2166"/>
    <w:rsid w:val="003D43F6"/>
    <w:rsid w:val="003D4B99"/>
    <w:rsid w:val="003D71C6"/>
    <w:rsid w:val="003E4308"/>
    <w:rsid w:val="004019DB"/>
    <w:rsid w:val="00407157"/>
    <w:rsid w:val="00407233"/>
    <w:rsid w:val="00407315"/>
    <w:rsid w:val="00410BC8"/>
    <w:rsid w:val="004150B8"/>
    <w:rsid w:val="00415646"/>
    <w:rsid w:val="00436273"/>
    <w:rsid w:val="004371D9"/>
    <w:rsid w:val="00463DB0"/>
    <w:rsid w:val="00471E26"/>
    <w:rsid w:val="004821CC"/>
    <w:rsid w:val="0049011A"/>
    <w:rsid w:val="004A1DF2"/>
    <w:rsid w:val="004A5142"/>
    <w:rsid w:val="004A6A23"/>
    <w:rsid w:val="004B411A"/>
    <w:rsid w:val="004C7252"/>
    <w:rsid w:val="004E433C"/>
    <w:rsid w:val="005306A1"/>
    <w:rsid w:val="00533F88"/>
    <w:rsid w:val="00545E14"/>
    <w:rsid w:val="005527B6"/>
    <w:rsid w:val="00571F8B"/>
    <w:rsid w:val="005936A6"/>
    <w:rsid w:val="005A56E7"/>
    <w:rsid w:val="005C2BA1"/>
    <w:rsid w:val="00633DF7"/>
    <w:rsid w:val="00672459"/>
    <w:rsid w:val="006E756A"/>
    <w:rsid w:val="006F203E"/>
    <w:rsid w:val="00716954"/>
    <w:rsid w:val="00726B3F"/>
    <w:rsid w:val="007712C4"/>
    <w:rsid w:val="007E5ED0"/>
    <w:rsid w:val="007F00A0"/>
    <w:rsid w:val="007F557E"/>
    <w:rsid w:val="008060F1"/>
    <w:rsid w:val="00817D0E"/>
    <w:rsid w:val="0082472D"/>
    <w:rsid w:val="008302BA"/>
    <w:rsid w:val="00845ECA"/>
    <w:rsid w:val="00851D31"/>
    <w:rsid w:val="00887867"/>
    <w:rsid w:val="008B0BC2"/>
    <w:rsid w:val="008B5738"/>
    <w:rsid w:val="008E439F"/>
    <w:rsid w:val="00915227"/>
    <w:rsid w:val="00943019"/>
    <w:rsid w:val="00945E1C"/>
    <w:rsid w:val="00963433"/>
    <w:rsid w:val="00966139"/>
    <w:rsid w:val="00984F65"/>
    <w:rsid w:val="009A1F73"/>
    <w:rsid w:val="009D60EE"/>
    <w:rsid w:val="009E753C"/>
    <w:rsid w:val="009F026E"/>
    <w:rsid w:val="00A01203"/>
    <w:rsid w:val="00A259AD"/>
    <w:rsid w:val="00A37B91"/>
    <w:rsid w:val="00A51432"/>
    <w:rsid w:val="00A70323"/>
    <w:rsid w:val="00A76908"/>
    <w:rsid w:val="00AC3B72"/>
    <w:rsid w:val="00AD4B91"/>
    <w:rsid w:val="00AD529F"/>
    <w:rsid w:val="00AD7CF4"/>
    <w:rsid w:val="00AE0BBD"/>
    <w:rsid w:val="00B03EDA"/>
    <w:rsid w:val="00B14692"/>
    <w:rsid w:val="00B4040A"/>
    <w:rsid w:val="00B71AD7"/>
    <w:rsid w:val="00B843BC"/>
    <w:rsid w:val="00B90B37"/>
    <w:rsid w:val="00BC6D14"/>
    <w:rsid w:val="00BF7663"/>
    <w:rsid w:val="00C04889"/>
    <w:rsid w:val="00C132C9"/>
    <w:rsid w:val="00C13BC1"/>
    <w:rsid w:val="00C220F8"/>
    <w:rsid w:val="00C26287"/>
    <w:rsid w:val="00C2724A"/>
    <w:rsid w:val="00C50853"/>
    <w:rsid w:val="00C65003"/>
    <w:rsid w:val="00C65629"/>
    <w:rsid w:val="00C84805"/>
    <w:rsid w:val="00C9538B"/>
    <w:rsid w:val="00C95949"/>
    <w:rsid w:val="00CC0BE8"/>
    <w:rsid w:val="00CC133A"/>
    <w:rsid w:val="00CE1860"/>
    <w:rsid w:val="00D10FF1"/>
    <w:rsid w:val="00D13D1B"/>
    <w:rsid w:val="00D142AF"/>
    <w:rsid w:val="00D25E26"/>
    <w:rsid w:val="00D27C54"/>
    <w:rsid w:val="00D476B9"/>
    <w:rsid w:val="00D51E8D"/>
    <w:rsid w:val="00D67AAB"/>
    <w:rsid w:val="00D9564F"/>
    <w:rsid w:val="00DA4780"/>
    <w:rsid w:val="00DB0D21"/>
    <w:rsid w:val="00DB150D"/>
    <w:rsid w:val="00DD7D8F"/>
    <w:rsid w:val="00DF485E"/>
    <w:rsid w:val="00E46F89"/>
    <w:rsid w:val="00E56F55"/>
    <w:rsid w:val="00EC491D"/>
    <w:rsid w:val="00EE26F1"/>
    <w:rsid w:val="00EF164C"/>
    <w:rsid w:val="00F06097"/>
    <w:rsid w:val="00F115EF"/>
    <w:rsid w:val="00F2135F"/>
    <w:rsid w:val="00F21540"/>
    <w:rsid w:val="00F2470A"/>
    <w:rsid w:val="00F30A2E"/>
    <w:rsid w:val="00F423A8"/>
    <w:rsid w:val="00F65977"/>
    <w:rsid w:val="00FC6C47"/>
    <w:rsid w:val="00FC7C46"/>
    <w:rsid w:val="00FD0431"/>
    <w:rsid w:val="00FF1065"/>
    <w:rsid w:val="28EE09B8"/>
    <w:rsid w:val="38A18833"/>
    <w:rsid w:val="4CFCDA32"/>
    <w:rsid w:val="6C88C17B"/>
    <w:rsid w:val="6DA2E229"/>
    <w:rsid w:val="7116A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E4B6"/>
  <w15:docId w15:val="{E7E9F259-149A-46D9-B238-71DD4F1E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entury Gothic" w:eastAsia="Century Gothic" w:hAnsi="Century Gothic"/>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styleId="ListParagraph">
    <w:name w:val="List Paragraph"/>
    <w:basedOn w:val="Normal"/>
    <w:uiPriority w:val="34"/>
    <w:qFormat/>
    <w:pPr>
      <w:ind w:left="720"/>
    </w:pPr>
  </w:style>
  <w:style w:type="paragraph" w:styleId="BalloonText">
    <w:name w:val="Balloon Text"/>
    <w:basedOn w:val="Normal"/>
    <w:uiPriority w:val="99"/>
    <w:qFormat/>
    <w:rPr>
      <w:rFonts w:ascii="Tahoma" w:eastAsia="Tahoma" w:hAnsi="Tahoma" w:cs="Tahoma"/>
      <w:sz w:val="16"/>
      <w:szCs w:val="16"/>
    </w:rPr>
  </w:style>
  <w:style w:type="character" w:customStyle="1" w:styleId="FooterChar">
    <w:name w:val="Footer Char"/>
    <w:qFormat/>
    <w:rPr>
      <w:rFonts w:ascii="Century Gothic" w:eastAsia="Century Gothic" w:hAnsi="Century Gothic" w:cs="Century Gothic"/>
      <w:sz w:val="22"/>
      <w:szCs w:val="22"/>
      <w:rtl w:val="0"/>
      <w:lang w:val="x-none" w:eastAsia="x-none" w:bidi="x-none"/>
    </w:rPr>
  </w:style>
  <w:style w:type="character" w:customStyle="1" w:styleId="BalloonTextChar">
    <w:name w:val="Balloon Text Char"/>
    <w:uiPriority w:val="99"/>
    <w:qFormat/>
    <w:rPr>
      <w:rFonts w:ascii="Tahoma" w:eastAsia="Tahoma" w:hAnsi="Tahoma" w:cs="Tahoma"/>
      <w:sz w:val="16"/>
      <w:szCs w:val="16"/>
      <w:rtl w:val="0"/>
      <w:lang w:val="x-none" w:eastAsia="x-none" w:bidi="x-none"/>
    </w:rPr>
  </w:style>
  <w:style w:type="character" w:customStyle="1" w:styleId="normaltextrun">
    <w:name w:val="normaltextrun"/>
    <w:qFormat/>
    <w:rPr>
      <w:rtl w:val="0"/>
      <w:lang w:val="x-none" w:eastAsia="x-none" w:bidi="x-none"/>
    </w:rPr>
  </w:style>
  <w:style w:type="character" w:customStyle="1" w:styleId="eop">
    <w:name w:val="eop"/>
    <w:qFormat/>
    <w:rPr>
      <w:rtl w:val="0"/>
      <w:lang w:val="x-none" w:eastAsia="x-none" w:bidi="x-none"/>
    </w:rPr>
  </w:style>
  <w:style w:type="paragraph" w:styleId="Revision">
    <w:name w:val="Revision"/>
    <w:hidden/>
    <w:uiPriority w:val="99"/>
    <w:semiHidden/>
    <w:rsid w:val="00633DF7"/>
    <w:pPr>
      <w:spacing w:after="0" w:line="240" w:lineRule="auto"/>
    </w:pPr>
    <w:rPr>
      <w:rFonts w:ascii="Century Gothic" w:eastAsia="Century Gothic" w:hAnsi="Century Gothic"/>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ructureLevel xmlns="a387f6b0-c021-4c4f-980e-29ba1794ee37" xsi:nil="true"/>
    <lcf76f155ced4ddcb4097134ff3c332f xmlns="a387f6b0-c021-4c4f-980e-29ba1794ee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0CE50CB9064445AE104C589DECC89F" ma:contentTypeVersion="18" ma:contentTypeDescription="Create a new document." ma:contentTypeScope="" ma:versionID="7398233baa2f135fcaea83a586f2997e">
  <xsd:schema xmlns:xsd="http://www.w3.org/2001/XMLSchema" xmlns:xs="http://www.w3.org/2001/XMLSchema" xmlns:p="http://schemas.microsoft.com/office/2006/metadata/properties" xmlns:ns2="a387f6b0-c021-4c4f-980e-29ba1794ee37" xmlns:ns3="66933366-395c-47d1-8e29-d8a1d7c5f0e5" targetNamespace="http://schemas.microsoft.com/office/2006/metadata/properties" ma:root="true" ma:fieldsID="79f8d0018b43fd83080998cd5d30683c" ns2:_="" ns3:_="">
    <xsd:import namespace="a387f6b0-c021-4c4f-980e-29ba1794ee37"/>
    <xsd:import namespace="66933366-395c-47d1-8e29-d8a1d7c5f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ructure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f6b0-c021-4c4f-980e-29ba1794e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tructureLevel" ma:index="25" nillable="true" ma:displayName="Structure Level" ma:format="Dropdown" ma:indexed="true" ma:internalName="StructureLeve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6933366-395c-47d1-8e29-d8a1d7c5f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BA99C-E0F6-4C72-81B9-5188F439C988}">
  <ds:schemaRefs>
    <ds:schemaRef ds:uri="a387f6b0-c021-4c4f-980e-29ba1794ee37"/>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66933366-395c-47d1-8e29-d8a1d7c5f0e5"/>
    <ds:schemaRef ds:uri="http://www.w3.org/XML/1998/namespace"/>
  </ds:schemaRefs>
</ds:datastoreItem>
</file>

<file path=customXml/itemProps2.xml><?xml version="1.0" encoding="utf-8"?>
<ds:datastoreItem xmlns:ds="http://schemas.openxmlformats.org/officeDocument/2006/customXml" ds:itemID="{A8ED776B-2D55-4952-B9E5-8A4430E1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f6b0-c021-4c4f-980e-29ba1794ee37"/>
    <ds:schemaRef ds:uri="66933366-395c-47d1-8e29-d8a1d7c5f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E3DAE-7408-4E3A-A9A0-34EDCCE03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983</Words>
  <Characters>6119</Characters>
  <Application>Microsoft Office Word</Application>
  <DocSecurity>0</DocSecurity>
  <Lines>244</Lines>
  <Paragraphs>110</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Dyet, Cheryl</dc:creator>
  <cp:lastModifiedBy>Nick Freeman</cp:lastModifiedBy>
  <cp:revision>115</cp:revision>
  <dcterms:created xsi:type="dcterms:W3CDTF">2024-01-30T13:15:00Z</dcterms:created>
  <dcterms:modified xsi:type="dcterms:W3CDTF">2026-03-18T18:09:00Z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0x010100150CE50CB9064445AE104C589DECC89F</vt:lpwstr>
  </property>
  <property fmtid="{D5CDD505-2E9C-101B-9397-08002B2CF9AE}" pid="3" name="MediaServiceImageTags">
    <vt:lpwstr/>
  </property>
  <property fmtid="{D5CDD505-2E9C-101B-9397-08002B2CF9AE}" pid="4" name="docLang">
    <vt:lpwstr>en</vt:lpwstr>
  </property>
</Properties>
</file>