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8C03" w14:textId="77777777" w:rsidR="002A2FEA" w:rsidRPr="006145DC" w:rsidRDefault="002A2FEA" w:rsidP="006145DC">
      <w:pPr>
        <w:pStyle w:val="BodyText"/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31" w:color="auto"/>
          <w:between w:val="single" w:sz="4" w:space="1" w:color="auto"/>
        </w:pBdr>
        <w:shd w:val="clear" w:color="auto" w:fill="5D9732"/>
        <w:tabs>
          <w:tab w:val="left" w:pos="2031"/>
          <w:tab w:val="center" w:pos="4782"/>
          <w:tab w:val="left" w:pos="10347"/>
        </w:tabs>
        <w:spacing w:before="60" w:after="60"/>
        <w:ind w:right="567"/>
        <w:jc w:val="center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6145DC">
        <w:rPr>
          <w:rFonts w:ascii="Century Gothic" w:hAnsi="Century Gothic" w:cs="Arial"/>
          <w:b/>
          <w:color w:val="FFFFFF" w:themeColor="background1"/>
          <w:sz w:val="22"/>
          <w:szCs w:val="22"/>
        </w:rPr>
        <w:t>Main Purpose of Role</w:t>
      </w:r>
    </w:p>
    <w:p w14:paraId="308AD720" w14:textId="677440E6" w:rsidR="00D70DA4" w:rsidRPr="00A0060C" w:rsidRDefault="00D70DA4" w:rsidP="0031646B">
      <w:pPr>
        <w:jc w:val="both"/>
        <w:rPr>
          <w:rFonts w:ascii="Century Gothic" w:hAnsi="Century Gothic"/>
          <w:color w:val="262626" w:themeColor="text1" w:themeTint="D9"/>
        </w:rPr>
      </w:pPr>
      <w:r w:rsidRPr="00A0060C">
        <w:rPr>
          <w:rFonts w:ascii="Century Gothic" w:hAnsi="Century Gothic" w:cs="Arial"/>
          <w:color w:val="262626" w:themeColor="text1" w:themeTint="D9"/>
        </w:rPr>
        <w:t xml:space="preserve">The primary purpose of this role </w:t>
      </w:r>
      <w:r w:rsidR="005212C6" w:rsidRPr="00A0060C">
        <w:rPr>
          <w:rFonts w:ascii="Century Gothic" w:hAnsi="Century Gothic" w:cs="Arial"/>
          <w:color w:val="262626" w:themeColor="text1" w:themeTint="D9"/>
        </w:rPr>
        <w:t>is</w:t>
      </w:r>
      <w:r w:rsidRPr="00A0060C">
        <w:rPr>
          <w:rFonts w:ascii="Century Gothic" w:hAnsi="Century Gothic"/>
          <w:color w:val="262626" w:themeColor="text1" w:themeTint="D9"/>
        </w:rPr>
        <w:t xml:space="preserve"> to support the </w:t>
      </w:r>
      <w:r w:rsidR="00F87325" w:rsidRPr="00A0060C">
        <w:rPr>
          <w:rFonts w:ascii="Century Gothic" w:hAnsi="Century Gothic"/>
          <w:color w:val="262626" w:themeColor="text1" w:themeTint="D9"/>
        </w:rPr>
        <w:t>Group Head of Finance and regional</w:t>
      </w:r>
      <w:r w:rsidRPr="00A0060C">
        <w:rPr>
          <w:rFonts w:ascii="Century Gothic" w:hAnsi="Century Gothic"/>
          <w:color w:val="262626" w:themeColor="text1" w:themeTint="D9"/>
        </w:rPr>
        <w:t xml:space="preserve"> </w:t>
      </w:r>
      <w:r w:rsidR="00F87325" w:rsidRPr="00A0060C">
        <w:rPr>
          <w:rFonts w:ascii="Century Gothic" w:hAnsi="Century Gothic"/>
          <w:color w:val="262626" w:themeColor="text1" w:themeTint="D9"/>
        </w:rPr>
        <w:t>f</w:t>
      </w:r>
      <w:r w:rsidRPr="00A0060C">
        <w:rPr>
          <w:rFonts w:ascii="Century Gothic" w:hAnsi="Century Gothic"/>
          <w:color w:val="262626" w:themeColor="text1" w:themeTint="D9"/>
        </w:rPr>
        <w:t xml:space="preserve">inance </w:t>
      </w:r>
      <w:r w:rsidR="00F87325" w:rsidRPr="00A0060C">
        <w:rPr>
          <w:rFonts w:ascii="Century Gothic" w:hAnsi="Century Gothic"/>
          <w:color w:val="262626" w:themeColor="text1" w:themeTint="D9"/>
        </w:rPr>
        <w:t>t</w:t>
      </w:r>
      <w:r w:rsidRPr="00A0060C">
        <w:rPr>
          <w:rFonts w:ascii="Century Gothic" w:hAnsi="Century Gothic"/>
          <w:color w:val="262626" w:themeColor="text1" w:themeTint="D9"/>
        </w:rPr>
        <w:t>eams</w:t>
      </w:r>
      <w:r w:rsidR="0031646B">
        <w:rPr>
          <w:rFonts w:ascii="Century Gothic" w:hAnsi="Century Gothic"/>
          <w:color w:val="262626" w:themeColor="text1" w:themeTint="D9"/>
        </w:rPr>
        <w:t>; s</w:t>
      </w:r>
      <w:r w:rsidR="00C47F6C" w:rsidRPr="00A0060C">
        <w:rPr>
          <w:rFonts w:ascii="Century Gothic" w:hAnsi="Century Gothic"/>
          <w:color w:val="262626" w:themeColor="text1" w:themeTint="D9"/>
        </w:rPr>
        <w:t xml:space="preserve">upporting the Head of Finance will involve </w:t>
      </w:r>
      <w:r w:rsidR="00647F8A" w:rsidRPr="00A0060C">
        <w:rPr>
          <w:rFonts w:ascii="Century Gothic" w:hAnsi="Century Gothic"/>
          <w:color w:val="262626" w:themeColor="text1" w:themeTint="D9"/>
        </w:rPr>
        <w:t>being the finan</w:t>
      </w:r>
      <w:r w:rsidR="00647F8A" w:rsidRPr="006A070F">
        <w:rPr>
          <w:rFonts w:ascii="Century Gothic" w:hAnsi="Century Gothic"/>
          <w:color w:val="262626" w:themeColor="text1" w:themeTint="D9"/>
        </w:rPr>
        <w:t>ce lead</w:t>
      </w:r>
      <w:r w:rsidR="00C47F6C" w:rsidRPr="006A070F">
        <w:rPr>
          <w:rFonts w:ascii="Century Gothic" w:hAnsi="Century Gothic"/>
          <w:color w:val="262626" w:themeColor="text1" w:themeTint="D9"/>
        </w:rPr>
        <w:t xml:space="preserve"> for </w:t>
      </w:r>
      <w:r w:rsidR="003D06D0">
        <w:rPr>
          <w:rFonts w:ascii="Century Gothic" w:hAnsi="Century Gothic"/>
          <w:color w:val="262626" w:themeColor="text1" w:themeTint="D9"/>
        </w:rPr>
        <w:t>controls</w:t>
      </w:r>
      <w:r w:rsidR="0091559C">
        <w:rPr>
          <w:rFonts w:ascii="Century Gothic" w:hAnsi="Century Gothic"/>
          <w:color w:val="262626" w:themeColor="text1" w:themeTint="D9"/>
        </w:rPr>
        <w:t xml:space="preserve">, </w:t>
      </w:r>
      <w:r w:rsidR="0065138F">
        <w:rPr>
          <w:rFonts w:ascii="Century Gothic" w:hAnsi="Century Gothic"/>
          <w:color w:val="262626" w:themeColor="text1" w:themeTint="D9"/>
        </w:rPr>
        <w:t>compliance and</w:t>
      </w:r>
      <w:r w:rsidR="003D06D0">
        <w:rPr>
          <w:rFonts w:ascii="Century Gothic" w:hAnsi="Century Gothic"/>
          <w:color w:val="262626" w:themeColor="text1" w:themeTint="D9"/>
        </w:rPr>
        <w:t xml:space="preserve"> </w:t>
      </w:r>
      <w:r w:rsidR="009565E3">
        <w:rPr>
          <w:rFonts w:ascii="Century Gothic" w:hAnsi="Century Gothic"/>
          <w:color w:val="262626" w:themeColor="text1" w:themeTint="D9"/>
        </w:rPr>
        <w:t>driving improvement to these</w:t>
      </w:r>
      <w:r w:rsidR="001E07CF" w:rsidRPr="006A070F">
        <w:rPr>
          <w:rFonts w:ascii="Century Gothic" w:hAnsi="Century Gothic"/>
          <w:color w:val="262626" w:themeColor="text1" w:themeTint="D9"/>
        </w:rPr>
        <w:t xml:space="preserve">. </w:t>
      </w:r>
    </w:p>
    <w:p w14:paraId="00A1800F" w14:textId="77777777" w:rsidR="005A1848" w:rsidRPr="00A0060C" w:rsidRDefault="005A1848" w:rsidP="00AE3CF5">
      <w:pPr>
        <w:pStyle w:val="NoSpacing"/>
        <w:rPr>
          <w:rFonts w:ascii="Century Gothic" w:hAnsi="Century Gothic"/>
          <w:color w:val="262626" w:themeColor="text1" w:themeTint="D9"/>
        </w:rPr>
      </w:pPr>
    </w:p>
    <w:p w14:paraId="3C3AC525" w14:textId="77777777" w:rsidR="002A2FEA" w:rsidRPr="006145DC" w:rsidRDefault="002A2FEA" w:rsidP="006145DC">
      <w:pPr>
        <w:pStyle w:val="BodyText"/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31" w:color="auto"/>
          <w:between w:val="single" w:sz="4" w:space="1" w:color="auto"/>
        </w:pBdr>
        <w:shd w:val="clear" w:color="auto" w:fill="5D9732"/>
        <w:tabs>
          <w:tab w:val="left" w:pos="2031"/>
          <w:tab w:val="center" w:pos="4782"/>
          <w:tab w:val="left" w:pos="10347"/>
        </w:tabs>
        <w:spacing w:before="60" w:after="60"/>
        <w:ind w:right="567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6145DC">
        <w:rPr>
          <w:rFonts w:ascii="Century Gothic" w:hAnsi="Century Gothic" w:cs="Arial"/>
          <w:b/>
          <w:color w:val="FFFFFF" w:themeColor="background1"/>
          <w:sz w:val="22"/>
          <w:szCs w:val="22"/>
        </w:rPr>
        <w:t>Primary Responsibilities</w:t>
      </w:r>
    </w:p>
    <w:p w14:paraId="5DBD2272" w14:textId="77777777" w:rsidR="00D70DA4" w:rsidRPr="00A0060C" w:rsidRDefault="00D70DA4" w:rsidP="00D70DA4">
      <w:pPr>
        <w:pStyle w:val="ListParagraph"/>
        <w:ind w:left="360" w:right="141"/>
        <w:jc w:val="both"/>
        <w:rPr>
          <w:rFonts w:ascii="Century Gothic" w:hAnsi="Century Gothic" w:cs="Arial"/>
          <w:b/>
          <w:bCs/>
          <w:color w:val="262626" w:themeColor="text1" w:themeTint="D9"/>
          <w:u w:val="single"/>
        </w:rPr>
      </w:pPr>
      <w:r w:rsidRPr="00A0060C">
        <w:rPr>
          <w:rFonts w:ascii="Century Gothic" w:hAnsi="Century Gothic"/>
          <w:b/>
          <w:bCs/>
          <w:color w:val="262626" w:themeColor="text1" w:themeTint="D9"/>
          <w:u w:val="single"/>
        </w:rPr>
        <w:t>Central Finance</w:t>
      </w:r>
    </w:p>
    <w:p w14:paraId="1990BF29" w14:textId="606FBFD3" w:rsidR="00720BE3" w:rsidRPr="00A0060C" w:rsidRDefault="00720BE3" w:rsidP="00720BE3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  <w:color w:val="262626" w:themeColor="text1" w:themeTint="D9"/>
        </w:rPr>
      </w:pPr>
      <w:r w:rsidRPr="00A0060C">
        <w:rPr>
          <w:rFonts w:ascii="Century Gothic" w:hAnsi="Century Gothic"/>
          <w:color w:val="262626" w:themeColor="text1" w:themeTint="D9"/>
        </w:rPr>
        <w:t xml:space="preserve">Lead </w:t>
      </w:r>
      <w:r w:rsidR="00C8423B">
        <w:rPr>
          <w:rFonts w:ascii="Century Gothic" w:hAnsi="Century Gothic"/>
          <w:color w:val="262626" w:themeColor="text1" w:themeTint="D9"/>
        </w:rPr>
        <w:t>controls improvement projects</w:t>
      </w:r>
      <w:r w:rsidRPr="00A0060C">
        <w:rPr>
          <w:rFonts w:ascii="Century Gothic" w:hAnsi="Century Gothic"/>
          <w:color w:val="262626" w:themeColor="text1" w:themeTint="D9"/>
        </w:rPr>
        <w:t>; ensuring coordination and consistency across regions.</w:t>
      </w:r>
    </w:p>
    <w:p w14:paraId="7F9ABC34" w14:textId="6BDA4D3C" w:rsidR="0052347B" w:rsidRDefault="00186178" w:rsidP="00B847D2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  <w:color w:val="262626" w:themeColor="text1" w:themeTint="D9"/>
        </w:rPr>
      </w:pPr>
      <w:r>
        <w:rPr>
          <w:rFonts w:ascii="Century Gothic" w:hAnsi="Century Gothic" w:cs="Arial"/>
          <w:color w:val="262626" w:themeColor="text1" w:themeTint="D9"/>
        </w:rPr>
        <w:t>Play a key role in</w:t>
      </w:r>
      <w:r w:rsidR="00500F87">
        <w:rPr>
          <w:rFonts w:ascii="Century Gothic" w:hAnsi="Century Gothic" w:cs="Arial"/>
          <w:color w:val="262626" w:themeColor="text1" w:themeTint="D9"/>
        </w:rPr>
        <w:t xml:space="preserve"> controls</w:t>
      </w:r>
      <w:r>
        <w:rPr>
          <w:rFonts w:ascii="Century Gothic" w:hAnsi="Century Gothic" w:cs="Arial"/>
          <w:color w:val="262626" w:themeColor="text1" w:themeTint="D9"/>
        </w:rPr>
        <w:t xml:space="preserve">, </w:t>
      </w:r>
      <w:r w:rsidR="0039226A">
        <w:rPr>
          <w:rFonts w:ascii="Century Gothic" w:hAnsi="Century Gothic" w:cs="Arial"/>
          <w:color w:val="262626" w:themeColor="text1" w:themeTint="D9"/>
        </w:rPr>
        <w:t>monitoring</w:t>
      </w:r>
      <w:r>
        <w:rPr>
          <w:rFonts w:ascii="Century Gothic" w:hAnsi="Century Gothic" w:cs="Arial"/>
          <w:color w:val="262626" w:themeColor="text1" w:themeTint="D9"/>
        </w:rPr>
        <w:t xml:space="preserve"> compliance </w:t>
      </w:r>
      <w:r w:rsidR="005532CC">
        <w:rPr>
          <w:rFonts w:ascii="Century Gothic" w:hAnsi="Century Gothic" w:cs="Arial"/>
          <w:color w:val="262626" w:themeColor="text1" w:themeTint="D9"/>
        </w:rPr>
        <w:t>and</w:t>
      </w:r>
      <w:r w:rsidR="0039226A">
        <w:rPr>
          <w:rFonts w:ascii="Century Gothic" w:hAnsi="Century Gothic" w:cs="Arial"/>
          <w:color w:val="262626" w:themeColor="text1" w:themeTint="D9"/>
        </w:rPr>
        <w:t xml:space="preserve"> driving</w:t>
      </w:r>
      <w:r w:rsidR="005532CC">
        <w:rPr>
          <w:rFonts w:ascii="Century Gothic" w:hAnsi="Century Gothic" w:cs="Arial"/>
          <w:color w:val="262626" w:themeColor="text1" w:themeTint="D9"/>
        </w:rPr>
        <w:t xml:space="preserve"> improvements</w:t>
      </w:r>
    </w:p>
    <w:p w14:paraId="73DA1957" w14:textId="514B55AB" w:rsidR="004349CC" w:rsidRDefault="004349CC" w:rsidP="00B847D2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  <w:color w:val="262626" w:themeColor="text1" w:themeTint="D9"/>
        </w:rPr>
      </w:pPr>
      <w:r>
        <w:rPr>
          <w:rFonts w:ascii="Century Gothic" w:hAnsi="Century Gothic" w:cs="Arial"/>
          <w:color w:val="262626" w:themeColor="text1" w:themeTint="D9"/>
        </w:rPr>
        <w:t xml:space="preserve">Preparing the presentation for the quarterly controls reviews and </w:t>
      </w:r>
      <w:r w:rsidR="0052343A">
        <w:rPr>
          <w:rFonts w:ascii="Century Gothic" w:hAnsi="Century Gothic" w:cs="Arial"/>
          <w:color w:val="262626" w:themeColor="text1" w:themeTint="D9"/>
        </w:rPr>
        <w:t>ensuring timely completion of actions</w:t>
      </w:r>
    </w:p>
    <w:p w14:paraId="784F5E0D" w14:textId="77777777" w:rsidR="001E7628" w:rsidRPr="006B1BEC" w:rsidRDefault="001E7628" w:rsidP="001E7628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  <w:color w:val="262626" w:themeColor="text1" w:themeTint="D9"/>
        </w:rPr>
      </w:pPr>
      <w:r>
        <w:rPr>
          <w:rFonts w:ascii="Century Gothic" w:hAnsi="Century Gothic" w:cs="Arial"/>
          <w:color w:val="262626" w:themeColor="text1" w:themeTint="D9"/>
        </w:rPr>
        <w:t>Oversight of compliance with reporting frameworks and controls, ensuring Germains teams are completing key processes (balance sheet reconciliations, reviews, inventory counts etc)</w:t>
      </w:r>
    </w:p>
    <w:p w14:paraId="061DD184" w14:textId="26A35635" w:rsidR="00B83174" w:rsidRPr="00E52364" w:rsidRDefault="004B2190" w:rsidP="00E52364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  <w:color w:val="262626" w:themeColor="text1" w:themeTint="D9"/>
        </w:rPr>
      </w:pPr>
      <w:r>
        <w:rPr>
          <w:rFonts w:ascii="Century Gothic" w:hAnsi="Century Gothic" w:cs="Arial"/>
          <w:color w:val="262626" w:themeColor="text1" w:themeTint="D9"/>
        </w:rPr>
        <w:t xml:space="preserve">Demonstrate and document best practise across Germains </w:t>
      </w:r>
    </w:p>
    <w:p w14:paraId="5CABFF41" w14:textId="7B4D9462" w:rsidR="00B847D2" w:rsidRDefault="00B847D2" w:rsidP="00B847D2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  <w:color w:val="262626" w:themeColor="text1" w:themeTint="D9"/>
        </w:rPr>
      </w:pPr>
      <w:r w:rsidRPr="00A0060C">
        <w:rPr>
          <w:rFonts w:ascii="Century Gothic" w:hAnsi="Century Gothic" w:cs="Arial"/>
          <w:color w:val="262626" w:themeColor="text1" w:themeTint="D9"/>
        </w:rPr>
        <w:t xml:space="preserve">Provide effective support and backup for key finance roles across the regions by ensuring working knowledge of key aspects of financial controls and related </w:t>
      </w:r>
      <w:r w:rsidR="004B2190">
        <w:rPr>
          <w:rFonts w:ascii="Century Gothic" w:hAnsi="Century Gothic" w:cs="Arial"/>
          <w:color w:val="262626" w:themeColor="text1" w:themeTint="D9"/>
        </w:rPr>
        <w:t>activities</w:t>
      </w:r>
      <w:r w:rsidR="004B2190" w:rsidRPr="00A0060C">
        <w:rPr>
          <w:rFonts w:ascii="Century Gothic" w:hAnsi="Century Gothic" w:cs="Arial"/>
          <w:color w:val="262626" w:themeColor="text1" w:themeTint="D9"/>
        </w:rPr>
        <w:t xml:space="preserve"> </w:t>
      </w:r>
      <w:r w:rsidRPr="00A0060C">
        <w:rPr>
          <w:rFonts w:ascii="Century Gothic" w:hAnsi="Century Gothic" w:cs="Arial"/>
          <w:color w:val="262626" w:themeColor="text1" w:themeTint="D9"/>
        </w:rPr>
        <w:t>to ensure reporting deadlines are met and financial controls maintained.</w:t>
      </w:r>
    </w:p>
    <w:p w14:paraId="04A5DC97" w14:textId="1474B925" w:rsidR="00056574" w:rsidRDefault="00056574" w:rsidP="00B847D2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  <w:color w:val="262626" w:themeColor="text1" w:themeTint="D9"/>
        </w:rPr>
      </w:pPr>
      <w:r>
        <w:rPr>
          <w:rFonts w:ascii="Century Gothic" w:hAnsi="Century Gothic" w:cs="Arial"/>
          <w:color w:val="262626" w:themeColor="text1" w:themeTint="D9"/>
        </w:rPr>
        <w:t xml:space="preserve">Supporting the finance and production teams with delivering high quality </w:t>
      </w:r>
      <w:r w:rsidR="00520B1B">
        <w:rPr>
          <w:rFonts w:ascii="Century Gothic" w:hAnsi="Century Gothic" w:cs="Arial"/>
          <w:color w:val="262626" w:themeColor="text1" w:themeTint="D9"/>
        </w:rPr>
        <w:t>inventory processes</w:t>
      </w:r>
    </w:p>
    <w:p w14:paraId="27AE5A21" w14:textId="6144E7BA" w:rsidR="006D7B19" w:rsidRPr="006D7B19" w:rsidRDefault="006D7B19" w:rsidP="00A331C1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Drive improvements in </w:t>
      </w:r>
      <w:r w:rsidR="00976884">
        <w:rPr>
          <w:rFonts w:ascii="Century Gothic" w:hAnsi="Century Gothic" w:cs="Arial"/>
        </w:rPr>
        <w:t>P2P, S2C</w:t>
      </w:r>
      <w:r w:rsidR="00BC1101">
        <w:rPr>
          <w:rFonts w:ascii="Century Gothic" w:hAnsi="Century Gothic" w:cs="Arial"/>
        </w:rPr>
        <w:t xml:space="preserve"> and</w:t>
      </w:r>
      <w:r w:rsidR="00976884">
        <w:rPr>
          <w:rFonts w:ascii="Century Gothic" w:hAnsi="Century Gothic" w:cs="Arial"/>
        </w:rPr>
        <w:t xml:space="preserve"> </w:t>
      </w:r>
      <w:r w:rsidR="005146A1">
        <w:rPr>
          <w:rFonts w:ascii="Century Gothic" w:hAnsi="Century Gothic" w:cs="Arial"/>
        </w:rPr>
        <w:t>financial control processes</w:t>
      </w:r>
      <w:r w:rsidR="00976884">
        <w:rPr>
          <w:rFonts w:ascii="Century Gothic" w:hAnsi="Century Gothic" w:cs="Arial"/>
        </w:rPr>
        <w:t xml:space="preserve"> (including stock takes)</w:t>
      </w:r>
    </w:p>
    <w:p w14:paraId="5308E070" w14:textId="48E784BE" w:rsidR="00A331C1" w:rsidRDefault="00A331C1" w:rsidP="00A331C1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</w:rPr>
      </w:pPr>
      <w:r w:rsidRPr="00712107">
        <w:rPr>
          <w:rFonts w:ascii="Century Gothic" w:hAnsi="Century Gothic"/>
        </w:rPr>
        <w:t xml:space="preserve">Support Central, EU and NA Finance teams as required during peak periods of work (including </w:t>
      </w:r>
      <w:r w:rsidR="006B1BEC">
        <w:rPr>
          <w:rFonts w:ascii="Century Gothic" w:hAnsi="Century Gothic" w:cs="Arial"/>
        </w:rPr>
        <w:t>Payments</w:t>
      </w:r>
      <w:r w:rsidR="00045309">
        <w:rPr>
          <w:rFonts w:ascii="Century Gothic" w:hAnsi="Century Gothic" w:cs="Arial"/>
        </w:rPr>
        <w:t xml:space="preserve"> </w:t>
      </w:r>
      <w:r w:rsidR="00C7076A">
        <w:rPr>
          <w:rFonts w:ascii="Century Gothic" w:hAnsi="Century Gothic" w:cs="Arial"/>
        </w:rPr>
        <w:t>etc</w:t>
      </w:r>
      <w:r w:rsidRPr="00712107">
        <w:rPr>
          <w:rFonts w:ascii="Century Gothic" w:hAnsi="Century Gothic" w:cs="Arial"/>
        </w:rPr>
        <w:t>) to ensure reporting deadlines are met and strong financial controls are maintained.</w:t>
      </w:r>
    </w:p>
    <w:p w14:paraId="76416D4F" w14:textId="3AB4002B" w:rsidR="002C755A" w:rsidRDefault="002C755A" w:rsidP="00A331C1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Inducti</w:t>
      </w:r>
      <w:r w:rsidR="005C6041">
        <w:rPr>
          <w:rFonts w:ascii="Century Gothic" w:hAnsi="Century Gothic" w:cs="Arial"/>
        </w:rPr>
        <w:t>ng</w:t>
      </w:r>
      <w:r>
        <w:rPr>
          <w:rFonts w:ascii="Century Gothic" w:hAnsi="Century Gothic" w:cs="Arial"/>
        </w:rPr>
        <w:t>, training and any future retraining of the finance team</w:t>
      </w:r>
      <w:r w:rsidR="005C6041">
        <w:rPr>
          <w:rFonts w:ascii="Century Gothic" w:hAnsi="Century Gothic" w:cs="Arial"/>
        </w:rPr>
        <w:t xml:space="preserve"> into ABF and Germains way of working</w:t>
      </w:r>
      <w:r w:rsidR="00F96064">
        <w:rPr>
          <w:rFonts w:ascii="Century Gothic" w:hAnsi="Century Gothic" w:cs="Arial"/>
        </w:rPr>
        <w:t xml:space="preserve"> and</w:t>
      </w:r>
      <w:r>
        <w:rPr>
          <w:rFonts w:ascii="Century Gothic" w:hAnsi="Century Gothic" w:cs="Arial"/>
        </w:rPr>
        <w:t xml:space="preserve"> driving high standard</w:t>
      </w:r>
      <w:r w:rsidR="005C6041">
        <w:rPr>
          <w:rFonts w:ascii="Century Gothic" w:hAnsi="Century Gothic" w:cs="Arial"/>
        </w:rPr>
        <w:t>s</w:t>
      </w:r>
      <w:r w:rsidR="00382AA3">
        <w:rPr>
          <w:rFonts w:ascii="Century Gothic" w:hAnsi="Century Gothic" w:cs="Arial"/>
        </w:rPr>
        <w:t xml:space="preserve"> in control</w:t>
      </w:r>
      <w:r w:rsidR="00691553">
        <w:rPr>
          <w:rFonts w:ascii="Century Gothic" w:hAnsi="Century Gothic" w:cs="Arial"/>
        </w:rPr>
        <w:t>.</w:t>
      </w:r>
      <w:r w:rsidR="00382AA3">
        <w:rPr>
          <w:rFonts w:ascii="Century Gothic" w:hAnsi="Century Gothic" w:cs="Arial"/>
        </w:rPr>
        <w:t xml:space="preserve"> </w:t>
      </w:r>
    </w:p>
    <w:p w14:paraId="38873F77" w14:textId="189CECD9" w:rsidR="002356EE" w:rsidRPr="00641549" w:rsidRDefault="0052347B" w:rsidP="00A331C1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</w:rPr>
      </w:pPr>
      <w:r>
        <w:rPr>
          <w:rFonts w:ascii="Century Gothic" w:hAnsi="Century Gothic"/>
        </w:rPr>
        <w:t>Lead the</w:t>
      </w:r>
      <w:r w:rsidR="00DE060D">
        <w:rPr>
          <w:rFonts w:ascii="Century Gothic" w:hAnsi="Century Gothic"/>
        </w:rPr>
        <w:t xml:space="preserve"> statutory</w:t>
      </w:r>
      <w:r>
        <w:rPr>
          <w:rFonts w:ascii="Century Gothic" w:hAnsi="Century Gothic"/>
        </w:rPr>
        <w:t xml:space="preserve"> year end close process, training the team and ensuring accurate and timely delivery to ABF.</w:t>
      </w:r>
    </w:p>
    <w:p w14:paraId="225E96E3" w14:textId="2677379B" w:rsidR="003828F6" w:rsidRPr="003F0735" w:rsidRDefault="00641549" w:rsidP="003F0735">
      <w:pPr>
        <w:pStyle w:val="ListParagraph"/>
        <w:numPr>
          <w:ilvl w:val="0"/>
          <w:numId w:val="18"/>
        </w:numPr>
        <w:ind w:right="141"/>
        <w:jc w:val="both"/>
        <w:rPr>
          <w:rFonts w:ascii="Century Gothic" w:hAnsi="Century Gothic" w:cs="Arial"/>
        </w:rPr>
      </w:pPr>
      <w:r>
        <w:rPr>
          <w:rFonts w:ascii="Century Gothic" w:hAnsi="Century Gothic"/>
        </w:rPr>
        <w:t xml:space="preserve">Play a key role in key </w:t>
      </w:r>
      <w:r w:rsidR="00045309">
        <w:rPr>
          <w:rFonts w:ascii="Century Gothic" w:hAnsi="Century Gothic"/>
        </w:rPr>
        <w:t>financial</w:t>
      </w:r>
      <w:r>
        <w:rPr>
          <w:rFonts w:ascii="Century Gothic" w:hAnsi="Century Gothic"/>
        </w:rPr>
        <w:t xml:space="preserve"> processes (Insurance return, FCFQ, PSA</w:t>
      </w:r>
      <w:r w:rsidR="00235C95">
        <w:rPr>
          <w:rFonts w:ascii="Century Gothic" w:hAnsi="Century Gothic"/>
        </w:rPr>
        <w:t>, Statutory accounting, Tax submissions, Turnbull and R&amp;D tax claims</w:t>
      </w:r>
      <w:r w:rsidR="003639BC">
        <w:rPr>
          <w:rFonts w:ascii="Century Gothic" w:hAnsi="Century Gothic"/>
        </w:rPr>
        <w:t>)</w:t>
      </w:r>
      <w:r w:rsidR="00691553">
        <w:rPr>
          <w:rFonts w:ascii="Century Gothic" w:hAnsi="Century Gothic"/>
        </w:rPr>
        <w:t>.</w:t>
      </w:r>
    </w:p>
    <w:p w14:paraId="4FD6DA1A" w14:textId="67CA150E" w:rsidR="00B847D2" w:rsidRPr="00A0060C" w:rsidRDefault="00B847D2" w:rsidP="00B847D2">
      <w:pPr>
        <w:pStyle w:val="ListParagraph"/>
        <w:numPr>
          <w:ilvl w:val="0"/>
          <w:numId w:val="20"/>
        </w:numPr>
        <w:jc w:val="both"/>
        <w:rPr>
          <w:rFonts w:ascii="Century Gothic" w:hAnsi="Century Gothic"/>
          <w:color w:val="262626" w:themeColor="text1" w:themeTint="D9"/>
        </w:rPr>
      </w:pPr>
      <w:r w:rsidRPr="00A0060C">
        <w:rPr>
          <w:rFonts w:ascii="Century Gothic" w:hAnsi="Century Gothic"/>
          <w:color w:val="262626" w:themeColor="text1" w:themeTint="D9"/>
        </w:rPr>
        <w:t>Analyse</w:t>
      </w:r>
      <w:r w:rsidR="00960F63">
        <w:rPr>
          <w:rFonts w:ascii="Century Gothic" w:hAnsi="Century Gothic"/>
          <w:color w:val="262626" w:themeColor="text1" w:themeTint="D9"/>
        </w:rPr>
        <w:t xml:space="preserve"> and</w:t>
      </w:r>
      <w:r w:rsidRPr="00A0060C">
        <w:rPr>
          <w:rFonts w:ascii="Century Gothic" w:hAnsi="Century Gothic"/>
          <w:color w:val="262626" w:themeColor="text1" w:themeTint="D9"/>
        </w:rPr>
        <w:t xml:space="preserve"> recommend </w:t>
      </w:r>
      <w:r w:rsidR="00E505C1">
        <w:rPr>
          <w:rFonts w:ascii="Century Gothic" w:hAnsi="Century Gothic"/>
          <w:color w:val="262626" w:themeColor="text1" w:themeTint="D9"/>
        </w:rPr>
        <w:t>controls improvements</w:t>
      </w:r>
      <w:r w:rsidRPr="00A0060C">
        <w:rPr>
          <w:rFonts w:ascii="Century Gothic" w:hAnsi="Century Gothic"/>
          <w:color w:val="262626" w:themeColor="text1" w:themeTint="D9"/>
        </w:rPr>
        <w:t xml:space="preserve"> to the ERP and financial system</w:t>
      </w:r>
      <w:r w:rsidR="000B55F2">
        <w:rPr>
          <w:rFonts w:ascii="Century Gothic" w:hAnsi="Century Gothic"/>
          <w:color w:val="262626" w:themeColor="text1" w:themeTint="D9"/>
        </w:rPr>
        <w:t>s (Documation and PMS)</w:t>
      </w:r>
      <w:r w:rsidRPr="00A0060C">
        <w:rPr>
          <w:rFonts w:ascii="Century Gothic" w:hAnsi="Century Gothic"/>
          <w:color w:val="262626" w:themeColor="text1" w:themeTint="D9"/>
        </w:rPr>
        <w:t xml:space="preserve"> to further support the requirements of the business.</w:t>
      </w:r>
    </w:p>
    <w:p w14:paraId="0DCB079D" w14:textId="77777777" w:rsidR="003828F6" w:rsidRPr="00A0060C" w:rsidRDefault="003828F6" w:rsidP="003828F6">
      <w:pPr>
        <w:pStyle w:val="ListParagraph"/>
        <w:numPr>
          <w:ilvl w:val="0"/>
          <w:numId w:val="20"/>
        </w:numPr>
        <w:jc w:val="both"/>
        <w:rPr>
          <w:rFonts w:ascii="Century Gothic" w:hAnsi="Century Gothic"/>
          <w:color w:val="262626" w:themeColor="text1" w:themeTint="D9"/>
        </w:rPr>
      </w:pPr>
      <w:r w:rsidRPr="00A0060C">
        <w:rPr>
          <w:rFonts w:ascii="Century Gothic" w:hAnsi="Century Gothic"/>
          <w:color w:val="262626" w:themeColor="text1" w:themeTint="D9"/>
        </w:rPr>
        <w:t>Identify and implement process improvements within the finance department to improve efficiency, demonstrate controls and provide cost savings.</w:t>
      </w:r>
    </w:p>
    <w:p w14:paraId="4A02ADC5" w14:textId="1D6A32C7" w:rsidR="003828F6" w:rsidRPr="00A0060C" w:rsidRDefault="003828F6" w:rsidP="003828F6">
      <w:pPr>
        <w:pStyle w:val="ListParagraph"/>
        <w:numPr>
          <w:ilvl w:val="0"/>
          <w:numId w:val="20"/>
        </w:numPr>
        <w:jc w:val="both"/>
        <w:rPr>
          <w:rFonts w:ascii="Century Gothic" w:hAnsi="Century Gothic"/>
          <w:color w:val="262626" w:themeColor="text1" w:themeTint="D9"/>
        </w:rPr>
      </w:pPr>
      <w:r w:rsidRPr="00A0060C">
        <w:rPr>
          <w:rFonts w:ascii="Century Gothic" w:hAnsi="Century Gothic"/>
          <w:color w:val="262626" w:themeColor="text1" w:themeTint="D9"/>
        </w:rPr>
        <w:t xml:space="preserve">To maintain effective, co-operative working relationships with all internal and external </w:t>
      </w:r>
      <w:r w:rsidR="00647F8A" w:rsidRPr="00A0060C">
        <w:rPr>
          <w:rFonts w:ascii="Century Gothic" w:hAnsi="Century Gothic"/>
          <w:color w:val="262626" w:themeColor="text1" w:themeTint="D9"/>
        </w:rPr>
        <w:t>stakeholders</w:t>
      </w:r>
      <w:r w:rsidRPr="00A0060C">
        <w:rPr>
          <w:rFonts w:ascii="Century Gothic" w:hAnsi="Century Gothic"/>
          <w:color w:val="262626" w:themeColor="text1" w:themeTint="D9"/>
        </w:rPr>
        <w:t>, providing advice and solutions where practical and possible.</w:t>
      </w:r>
    </w:p>
    <w:p w14:paraId="474F471C" w14:textId="715A17DB" w:rsidR="00A0060C" w:rsidRPr="0028098D" w:rsidRDefault="005A49A6" w:rsidP="00A0060C">
      <w:pPr>
        <w:pStyle w:val="ListParagraph"/>
        <w:numPr>
          <w:ilvl w:val="0"/>
          <w:numId w:val="20"/>
        </w:numPr>
        <w:jc w:val="both"/>
        <w:rPr>
          <w:rFonts w:ascii="Century Gothic" w:hAnsi="Century Gothic" w:cs="Arial"/>
          <w:color w:val="262626" w:themeColor="text1" w:themeTint="D9"/>
        </w:rPr>
      </w:pPr>
      <w:r w:rsidRPr="00A0060C">
        <w:rPr>
          <w:rFonts w:ascii="Century Gothic" w:hAnsi="Century Gothic"/>
          <w:color w:val="262626" w:themeColor="text1" w:themeTint="D9"/>
        </w:rPr>
        <w:t>To act as the primary contact point with Sage Financials</w:t>
      </w:r>
    </w:p>
    <w:p w14:paraId="5E9A1659" w14:textId="77777777" w:rsidR="008403BA" w:rsidRPr="00731B87" w:rsidRDefault="008403BA" w:rsidP="008403BA">
      <w:pPr>
        <w:pStyle w:val="BodyText"/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31" w:color="auto"/>
          <w:between w:val="single" w:sz="4" w:space="1" w:color="auto"/>
        </w:pBdr>
        <w:shd w:val="clear" w:color="auto" w:fill="C1D82F"/>
        <w:tabs>
          <w:tab w:val="left" w:pos="2031"/>
          <w:tab w:val="center" w:pos="4782"/>
          <w:tab w:val="left" w:pos="10347"/>
        </w:tabs>
        <w:spacing w:before="60" w:after="60"/>
        <w:ind w:right="567"/>
        <w:rPr>
          <w:rFonts w:ascii="Century Gothic" w:hAnsi="Century Gothic" w:cs="Arial"/>
          <w:b/>
          <w:color w:val="5A5A50"/>
          <w:sz w:val="22"/>
          <w:szCs w:val="22"/>
        </w:rPr>
      </w:pPr>
      <w:r w:rsidRPr="00731B87">
        <w:rPr>
          <w:rFonts w:ascii="Century Gothic" w:hAnsi="Century Gothic" w:cs="Arial"/>
          <w:b/>
          <w:color w:val="5A5A50"/>
          <w:sz w:val="22"/>
          <w:szCs w:val="22"/>
        </w:rPr>
        <w:t>Health &amp; Safety</w:t>
      </w:r>
    </w:p>
    <w:p w14:paraId="58584519" w14:textId="77777777" w:rsidR="008403BA" w:rsidRPr="003D1746" w:rsidRDefault="008403BA" w:rsidP="008403BA">
      <w:pPr>
        <w:pStyle w:val="ListParagraph"/>
        <w:numPr>
          <w:ilvl w:val="0"/>
          <w:numId w:val="22"/>
        </w:numPr>
        <w:jc w:val="both"/>
        <w:rPr>
          <w:rFonts w:ascii="Century Gothic" w:hAnsi="Century Gothic" w:cs="Arial"/>
          <w:color w:val="5A5A50"/>
        </w:rPr>
      </w:pPr>
      <w:r w:rsidRPr="003D1746">
        <w:rPr>
          <w:rFonts w:ascii="Century Gothic" w:hAnsi="Century Gothic" w:cs="Arial"/>
          <w:color w:val="5A5A50"/>
        </w:rPr>
        <w:t>Assist in H&amp;S investigations identified through near miss reporting, as and when required</w:t>
      </w:r>
      <w:r>
        <w:rPr>
          <w:rFonts w:ascii="Century Gothic" w:hAnsi="Century Gothic" w:cs="Arial"/>
          <w:color w:val="5A5A50"/>
        </w:rPr>
        <w:t>.</w:t>
      </w:r>
    </w:p>
    <w:p w14:paraId="4D5FB815" w14:textId="77777777" w:rsidR="008403BA" w:rsidRPr="003D1746" w:rsidRDefault="008403BA" w:rsidP="008403BA">
      <w:pPr>
        <w:pStyle w:val="ListParagraph"/>
        <w:numPr>
          <w:ilvl w:val="0"/>
          <w:numId w:val="22"/>
        </w:numPr>
        <w:jc w:val="both"/>
        <w:rPr>
          <w:rFonts w:ascii="Century Gothic" w:hAnsi="Century Gothic" w:cs="Arial"/>
          <w:color w:val="5A5A50"/>
        </w:rPr>
      </w:pPr>
      <w:r>
        <w:rPr>
          <w:rFonts w:ascii="Century Gothic" w:hAnsi="Century Gothic" w:cs="Arial"/>
          <w:color w:val="5A5A50"/>
        </w:rPr>
        <w:t>S</w:t>
      </w:r>
      <w:r w:rsidRPr="003D1746">
        <w:rPr>
          <w:rFonts w:ascii="Century Gothic" w:hAnsi="Century Gothic" w:cs="Arial"/>
          <w:color w:val="5A5A50"/>
        </w:rPr>
        <w:t xml:space="preserve">upport best practice Health and Safety at Germains to ensure zero lost </w:t>
      </w:r>
      <w:r>
        <w:rPr>
          <w:rFonts w:ascii="Century Gothic" w:hAnsi="Century Gothic" w:cs="Arial"/>
          <w:color w:val="5A5A50"/>
        </w:rPr>
        <w:t xml:space="preserve">time </w:t>
      </w:r>
      <w:r w:rsidRPr="003D1746">
        <w:rPr>
          <w:rFonts w:ascii="Century Gothic" w:hAnsi="Century Gothic" w:cs="Arial"/>
          <w:color w:val="5A5A50"/>
        </w:rPr>
        <w:t>injuries</w:t>
      </w:r>
      <w:r>
        <w:rPr>
          <w:rFonts w:ascii="Century Gothic" w:hAnsi="Century Gothic" w:cs="Arial"/>
          <w:color w:val="5A5A50"/>
        </w:rPr>
        <w:t>.</w:t>
      </w:r>
    </w:p>
    <w:p w14:paraId="30A9441C" w14:textId="42A83F2B" w:rsidR="008403BA" w:rsidRPr="008403BA" w:rsidRDefault="008403BA" w:rsidP="008403BA">
      <w:pPr>
        <w:pStyle w:val="ListParagraph"/>
        <w:numPr>
          <w:ilvl w:val="0"/>
          <w:numId w:val="22"/>
        </w:numPr>
        <w:jc w:val="both"/>
        <w:rPr>
          <w:rFonts w:ascii="Century Gothic" w:hAnsi="Century Gothic" w:cs="Arial"/>
          <w:color w:val="5A5A50"/>
        </w:rPr>
      </w:pPr>
      <w:r w:rsidRPr="00970C25">
        <w:rPr>
          <w:rFonts w:ascii="Century Gothic" w:hAnsi="Century Gothic" w:cs="Arial"/>
          <w:color w:val="5A5A50"/>
        </w:rPr>
        <w:t xml:space="preserve">To </w:t>
      </w:r>
      <w:proofErr w:type="gramStart"/>
      <w:r w:rsidRPr="00970C25">
        <w:rPr>
          <w:rFonts w:ascii="Century Gothic" w:hAnsi="Century Gothic" w:cs="Arial"/>
          <w:color w:val="5A5A50"/>
        </w:rPr>
        <w:t>ensure adherence to Health and Safety policy and practices at all times</w:t>
      </w:r>
      <w:proofErr w:type="gramEnd"/>
      <w:r>
        <w:rPr>
          <w:rFonts w:ascii="Century Gothic" w:hAnsi="Century Gothic" w:cs="Arial"/>
          <w:color w:val="5A5A50"/>
        </w:rPr>
        <w:t>.</w:t>
      </w:r>
    </w:p>
    <w:tbl>
      <w:tblPr>
        <w:tblStyle w:val="TableGrid"/>
        <w:tblpPr w:leftFromText="180" w:rightFromText="180" w:vertAnchor="text" w:horzAnchor="margin" w:tblpY="129"/>
        <w:tblW w:w="10445" w:type="dxa"/>
        <w:tblLook w:val="04A0" w:firstRow="1" w:lastRow="0" w:firstColumn="1" w:lastColumn="0" w:noHBand="0" w:noVBand="1"/>
      </w:tblPr>
      <w:tblGrid>
        <w:gridCol w:w="3352"/>
        <w:gridCol w:w="3459"/>
        <w:gridCol w:w="3634"/>
      </w:tblGrid>
      <w:tr w:rsidR="00D70DA4" w14:paraId="06ACDF30" w14:textId="77777777" w:rsidTr="00D70DA4">
        <w:trPr>
          <w:trHeight w:val="255"/>
        </w:trPr>
        <w:tc>
          <w:tcPr>
            <w:tcW w:w="10445" w:type="dxa"/>
            <w:gridSpan w:val="3"/>
            <w:tcBorders>
              <w:bottom w:val="nil"/>
            </w:tcBorders>
            <w:shd w:val="clear" w:color="auto" w:fill="C1D82F"/>
          </w:tcPr>
          <w:p w14:paraId="459BD7A6" w14:textId="77777777" w:rsidR="00D70DA4" w:rsidRPr="004E0D48" w:rsidRDefault="00D70DA4" w:rsidP="00D70DA4">
            <w:pPr>
              <w:jc w:val="center"/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</w:pPr>
            <w:r w:rsidRPr="004E0D48">
              <w:rPr>
                <w:rFonts w:ascii="Century Gothic" w:hAnsi="Century Gothic"/>
                <w:b/>
                <w:bCs/>
                <w:color w:val="5A5A50"/>
                <w:sz w:val="22"/>
                <w:szCs w:val="22"/>
              </w:rPr>
              <w:t>Know How – Specialisation of Knowledge</w:t>
            </w:r>
          </w:p>
        </w:tc>
      </w:tr>
      <w:tr w:rsidR="00D70DA4" w14:paraId="4480F05A" w14:textId="77777777" w:rsidTr="00D70DA4">
        <w:trPr>
          <w:trHeight w:val="270"/>
        </w:trPr>
        <w:tc>
          <w:tcPr>
            <w:tcW w:w="3352" w:type="dxa"/>
            <w:tcBorders>
              <w:top w:val="nil"/>
            </w:tcBorders>
            <w:shd w:val="clear" w:color="auto" w:fill="5D9732"/>
          </w:tcPr>
          <w:p w14:paraId="30FAECC9" w14:textId="77777777" w:rsidR="00D70DA4" w:rsidRPr="004E0D48" w:rsidRDefault="00D70DA4" w:rsidP="00D70DA4">
            <w:pPr>
              <w:tabs>
                <w:tab w:val="left" w:pos="3090"/>
              </w:tabs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</w:pPr>
            <w:r w:rsidRPr="004E0D48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Educational Qualifications</w:t>
            </w:r>
          </w:p>
        </w:tc>
        <w:tc>
          <w:tcPr>
            <w:tcW w:w="3459" w:type="dxa"/>
            <w:tcBorders>
              <w:top w:val="nil"/>
            </w:tcBorders>
            <w:shd w:val="clear" w:color="auto" w:fill="5D9732"/>
          </w:tcPr>
          <w:p w14:paraId="255AA547" w14:textId="77777777" w:rsidR="00D70DA4" w:rsidRPr="004E0D48" w:rsidRDefault="00D70DA4" w:rsidP="00D70DA4">
            <w:pPr>
              <w:tabs>
                <w:tab w:val="left" w:pos="3090"/>
              </w:tabs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</w:pPr>
            <w:r w:rsidRPr="004E0D48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Professional Qualifications</w:t>
            </w:r>
          </w:p>
        </w:tc>
        <w:tc>
          <w:tcPr>
            <w:tcW w:w="3634" w:type="dxa"/>
            <w:tcBorders>
              <w:top w:val="nil"/>
            </w:tcBorders>
            <w:shd w:val="clear" w:color="auto" w:fill="5D9732"/>
          </w:tcPr>
          <w:p w14:paraId="2183487F" w14:textId="77777777" w:rsidR="00D70DA4" w:rsidRPr="004E0D48" w:rsidRDefault="00D70DA4" w:rsidP="00D70DA4">
            <w:pPr>
              <w:tabs>
                <w:tab w:val="left" w:pos="3090"/>
              </w:tabs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</w:pPr>
            <w:r w:rsidRPr="004E0D48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Job Training and Experience</w:t>
            </w:r>
          </w:p>
        </w:tc>
      </w:tr>
      <w:tr w:rsidR="00D70DA4" w14:paraId="15746773" w14:textId="77777777" w:rsidTr="00D70DA4">
        <w:trPr>
          <w:trHeight w:val="690"/>
        </w:trPr>
        <w:tc>
          <w:tcPr>
            <w:tcW w:w="3352" w:type="dxa"/>
          </w:tcPr>
          <w:p w14:paraId="219179B9" w14:textId="77777777" w:rsidR="00D70DA4" w:rsidRPr="00970C25" w:rsidRDefault="00D70DA4" w:rsidP="00D70DA4">
            <w:pPr>
              <w:tabs>
                <w:tab w:val="left" w:pos="3090"/>
              </w:tabs>
              <w:rPr>
                <w:rFonts w:ascii="Century Gothic" w:hAnsi="Century Gothic" w:cs="Arial"/>
                <w:color w:val="5A5A50"/>
                <w:sz w:val="16"/>
                <w:szCs w:val="16"/>
              </w:rPr>
            </w:pPr>
            <w:r w:rsidRPr="00392703">
              <w:rPr>
                <w:rFonts w:ascii="Century Gothic" w:hAnsi="Century Gothic" w:cs="Arial"/>
                <w:color w:val="5A5A50"/>
                <w:sz w:val="16"/>
                <w:szCs w:val="16"/>
              </w:rPr>
              <w:t>The job holder should be educated to A’ Level standard (or equivalent experience).</w:t>
            </w:r>
          </w:p>
        </w:tc>
        <w:tc>
          <w:tcPr>
            <w:tcW w:w="3459" w:type="dxa"/>
          </w:tcPr>
          <w:p w14:paraId="64F77D8E" w14:textId="2C3F56B5" w:rsidR="00D70DA4" w:rsidRPr="00970C25" w:rsidRDefault="000E7885" w:rsidP="00D70DA4">
            <w:pPr>
              <w:tabs>
                <w:tab w:val="left" w:pos="3090"/>
              </w:tabs>
              <w:rPr>
                <w:rFonts w:ascii="Century Gothic" w:hAnsi="Century Gothic" w:cs="Arial"/>
                <w:color w:val="5A5A5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5A5A50"/>
                <w:sz w:val="16"/>
                <w:szCs w:val="16"/>
              </w:rPr>
              <w:t>AAT part o</w:t>
            </w:r>
            <w:r w:rsidR="00BD2099">
              <w:rPr>
                <w:rFonts w:ascii="Century Gothic" w:hAnsi="Century Gothic" w:cs="Arial"/>
                <w:color w:val="5A5A50"/>
                <w:sz w:val="16"/>
                <w:szCs w:val="16"/>
              </w:rPr>
              <w:t>r</w:t>
            </w:r>
            <w:r>
              <w:rPr>
                <w:rFonts w:ascii="Century Gothic" w:hAnsi="Century Gothic" w:cs="Arial"/>
                <w:color w:val="5A5A50"/>
                <w:sz w:val="16"/>
                <w:szCs w:val="16"/>
              </w:rPr>
              <w:t xml:space="preserve"> fully qualified</w:t>
            </w:r>
          </w:p>
        </w:tc>
        <w:tc>
          <w:tcPr>
            <w:tcW w:w="3634" w:type="dxa"/>
          </w:tcPr>
          <w:p w14:paraId="05989824" w14:textId="571D84FC" w:rsidR="00D70DA4" w:rsidRPr="004E0D48" w:rsidRDefault="0008433B" w:rsidP="00D70DA4">
            <w:pPr>
              <w:tabs>
                <w:tab w:val="left" w:pos="3090"/>
              </w:tabs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 w:cs="Arial"/>
                <w:color w:val="5A5A50"/>
                <w:sz w:val="16"/>
                <w:szCs w:val="16"/>
              </w:rPr>
              <w:t>Experience of financ</w:t>
            </w:r>
            <w:r w:rsidR="00BD2099">
              <w:rPr>
                <w:rFonts w:ascii="Century Gothic" w:hAnsi="Century Gothic" w:cs="Arial"/>
                <w:color w:val="5A5A50"/>
                <w:sz w:val="16"/>
                <w:szCs w:val="16"/>
              </w:rPr>
              <w:t>ial</w:t>
            </w:r>
            <w:r>
              <w:rPr>
                <w:rFonts w:ascii="Century Gothic" w:hAnsi="Century Gothic" w:cs="Arial"/>
                <w:color w:val="5A5A50"/>
                <w:sz w:val="16"/>
                <w:szCs w:val="16"/>
              </w:rPr>
              <w:t xml:space="preserve"> </w:t>
            </w:r>
            <w:r w:rsidR="00031662">
              <w:rPr>
                <w:rFonts w:ascii="Century Gothic" w:hAnsi="Century Gothic" w:cs="Arial"/>
                <w:color w:val="5A5A50"/>
                <w:sz w:val="16"/>
                <w:szCs w:val="16"/>
              </w:rPr>
              <w:t xml:space="preserve">controls and </w:t>
            </w:r>
            <w:r w:rsidR="00BD2099">
              <w:rPr>
                <w:rFonts w:ascii="Century Gothic" w:hAnsi="Century Gothic" w:cs="Arial"/>
                <w:color w:val="5A5A50"/>
                <w:sz w:val="16"/>
                <w:szCs w:val="16"/>
              </w:rPr>
              <w:t>frameworks.</w:t>
            </w:r>
          </w:p>
          <w:p w14:paraId="4A11519A" w14:textId="77777777" w:rsidR="00D70DA4" w:rsidRPr="004E0D48" w:rsidRDefault="00D70DA4" w:rsidP="00D70DA4">
            <w:pPr>
              <w:tabs>
                <w:tab w:val="left" w:pos="3090"/>
              </w:tabs>
              <w:rPr>
                <w:rFonts w:ascii="Century Gothic" w:hAnsi="Century Gothic"/>
                <w:sz w:val="18"/>
              </w:rPr>
            </w:pPr>
          </w:p>
        </w:tc>
      </w:tr>
    </w:tbl>
    <w:p w14:paraId="23442126" w14:textId="6E14FECF" w:rsidR="003211EF" w:rsidRDefault="003211EF" w:rsidP="005212C6">
      <w:pPr>
        <w:tabs>
          <w:tab w:val="left" w:pos="1710"/>
        </w:tabs>
        <w:spacing w:after="200" w:line="276" w:lineRule="auto"/>
        <w:rPr>
          <w:rFonts w:ascii="Century Gothic" w:hAnsi="Century Gothic"/>
        </w:rPr>
      </w:pPr>
    </w:p>
    <w:sectPr w:rsidR="003211EF" w:rsidSect="00F93DAF">
      <w:headerReference w:type="default" r:id="rId8"/>
      <w:footerReference w:type="default" r:id="rId9"/>
      <w:pgSz w:w="11906" w:h="16838"/>
      <w:pgMar w:top="1057" w:right="707" w:bottom="46" w:left="993" w:header="426" w:footer="6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C812" w14:textId="77777777" w:rsidR="00C91289" w:rsidRDefault="00C91289" w:rsidP="00964D73">
      <w:r>
        <w:separator/>
      </w:r>
    </w:p>
  </w:endnote>
  <w:endnote w:type="continuationSeparator" w:id="0">
    <w:p w14:paraId="114FE4D9" w14:textId="77777777" w:rsidR="00C91289" w:rsidRDefault="00C91289" w:rsidP="0096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B79A" w14:textId="68D7A46B" w:rsidR="004E0D48" w:rsidRPr="004E0D48" w:rsidRDefault="00A65341" w:rsidP="004E0D48">
    <w:pPr>
      <w:pStyle w:val="Foo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October</w:t>
    </w:r>
    <w:r w:rsidR="00F731AC">
      <w:rPr>
        <w:rFonts w:ascii="Century Gothic" w:hAnsi="Century Gothic"/>
        <w:sz w:val="16"/>
        <w:szCs w:val="16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44D6" w14:textId="77777777" w:rsidR="00C91289" w:rsidRDefault="00C91289" w:rsidP="00964D73">
      <w:r>
        <w:separator/>
      </w:r>
    </w:p>
  </w:footnote>
  <w:footnote w:type="continuationSeparator" w:id="0">
    <w:p w14:paraId="6D0CE4A9" w14:textId="77777777" w:rsidR="00C91289" w:rsidRDefault="00C91289" w:rsidP="00964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A73AA" w14:textId="77777777" w:rsidR="008E7C8E" w:rsidRPr="00731B87" w:rsidRDefault="00731B87" w:rsidP="00514AE5">
    <w:pPr>
      <w:pStyle w:val="Header"/>
      <w:jc w:val="both"/>
      <w:rPr>
        <w:rFonts w:ascii="Century Gothic" w:hAnsi="Century Gothic"/>
        <w:b/>
        <w:color w:val="5A5A50"/>
        <w:sz w:val="10"/>
        <w:szCs w:val="10"/>
      </w:rPr>
    </w:pPr>
    <w:r w:rsidRPr="00731B87">
      <w:rPr>
        <w:noProof/>
        <w:color w:val="5A5A50"/>
      </w:rPr>
      <w:drawing>
        <wp:anchor distT="0" distB="0" distL="114300" distR="114300" simplePos="0" relativeHeight="251659264" behindDoc="1" locked="0" layoutInCell="1" allowOverlap="1" wp14:anchorId="059CDD4C" wp14:editId="6DE26062">
          <wp:simplePos x="0" y="0"/>
          <wp:positionH relativeFrom="column">
            <wp:posOffset>5102860</wp:posOffset>
          </wp:positionH>
          <wp:positionV relativeFrom="paragraph">
            <wp:posOffset>-70485</wp:posOffset>
          </wp:positionV>
          <wp:extent cx="1419225" cy="774065"/>
          <wp:effectExtent l="0" t="0" r="9525" b="6985"/>
          <wp:wrapTight wrapText="bothSides">
            <wp:wrapPolygon edited="0">
              <wp:start x="0" y="0"/>
              <wp:lineTo x="0" y="21263"/>
              <wp:lineTo x="21455" y="21263"/>
              <wp:lineTo x="21455" y="0"/>
              <wp:lineTo x="0" y="0"/>
            </wp:wrapPolygon>
          </wp:wrapTight>
          <wp:docPr id="1" name="Picture 1" descr="S:\Marketing\Corporate Marketing\Logos\Corporate Logos\NEW LOGO with tagline\Germains logo_British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\Corporate Marketing\Logos\Corporate Logos\NEW LOGO with tagline\Germains logo_British - Co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83EAF2" w14:textId="664C9FF4" w:rsidR="0023133C" w:rsidRPr="00F87325" w:rsidRDefault="00731B87" w:rsidP="0023133C">
    <w:pPr>
      <w:rPr>
        <w:rFonts w:ascii="Century Gothic" w:eastAsiaTheme="minorEastAsia" w:hAnsi="Century Gothic"/>
        <w:noProof/>
        <w:color w:val="000000"/>
        <w:sz w:val="18"/>
        <w:szCs w:val="18"/>
      </w:rPr>
    </w:pPr>
    <w:r w:rsidRPr="00514AE5">
      <w:rPr>
        <w:rFonts w:ascii="Century Gothic" w:hAnsi="Century Gothic"/>
        <w:b/>
        <w:color w:val="5A5A50"/>
        <w:sz w:val="18"/>
        <w:szCs w:val="10"/>
      </w:rPr>
      <w:t>Job Title:</w:t>
    </w:r>
    <w:proofErr w:type="gramStart"/>
    <w:r w:rsidR="00F87325">
      <w:rPr>
        <w:rFonts w:ascii="Century Gothic" w:hAnsi="Century Gothic"/>
        <w:b/>
        <w:color w:val="5A5A50"/>
        <w:sz w:val="18"/>
        <w:szCs w:val="10"/>
      </w:rPr>
      <w:tab/>
    </w:r>
    <w:r w:rsidR="00C93B13">
      <w:rPr>
        <w:rFonts w:ascii="Century Gothic" w:hAnsi="Century Gothic"/>
        <w:b/>
        <w:color w:val="5A5A50"/>
        <w:sz w:val="18"/>
        <w:szCs w:val="10"/>
      </w:rPr>
      <w:t xml:space="preserve">  </w:t>
    </w:r>
    <w:r w:rsidR="001D39F8">
      <w:rPr>
        <w:rFonts w:ascii="Century Gothic" w:eastAsiaTheme="minorEastAsia" w:hAnsi="Century Gothic"/>
        <w:noProof/>
        <w:color w:val="000000"/>
        <w:sz w:val="18"/>
        <w:szCs w:val="18"/>
      </w:rPr>
      <w:t>Compliance</w:t>
    </w:r>
    <w:proofErr w:type="gramEnd"/>
    <w:r w:rsidR="003C1BE2">
      <w:rPr>
        <w:rFonts w:ascii="Century Gothic" w:eastAsiaTheme="minorEastAsia" w:hAnsi="Century Gothic"/>
        <w:noProof/>
        <w:color w:val="000000"/>
        <w:sz w:val="18"/>
        <w:szCs w:val="18"/>
      </w:rPr>
      <w:t xml:space="preserve"> and Controls</w:t>
    </w:r>
    <w:r w:rsidR="00117727">
      <w:rPr>
        <w:rFonts w:ascii="Century Gothic" w:eastAsiaTheme="minorEastAsia" w:hAnsi="Century Gothic"/>
        <w:noProof/>
        <w:color w:val="000000"/>
        <w:sz w:val="18"/>
        <w:szCs w:val="18"/>
      </w:rPr>
      <w:t xml:space="preserve"> Analyst</w:t>
    </w:r>
  </w:p>
  <w:p w14:paraId="1D68518B" w14:textId="67DA7297" w:rsidR="00731B87" w:rsidRPr="00514AE5" w:rsidRDefault="00731B87" w:rsidP="00514AE5">
    <w:pPr>
      <w:pStyle w:val="Header"/>
      <w:tabs>
        <w:tab w:val="clear" w:pos="4513"/>
        <w:tab w:val="center" w:pos="2835"/>
      </w:tabs>
      <w:ind w:left="1560" w:hanging="1560"/>
      <w:rPr>
        <w:rFonts w:ascii="Century Gothic" w:hAnsi="Century Gothic"/>
        <w:color w:val="5A5A50"/>
        <w:sz w:val="18"/>
        <w:szCs w:val="10"/>
      </w:rPr>
    </w:pPr>
    <w:r w:rsidRPr="00514AE5">
      <w:rPr>
        <w:rFonts w:ascii="Century Gothic" w:hAnsi="Century Gothic"/>
        <w:b/>
        <w:color w:val="5A5A50"/>
        <w:sz w:val="18"/>
        <w:szCs w:val="10"/>
      </w:rPr>
      <w:t>Location:</w:t>
    </w:r>
    <w:r w:rsidR="005111A8">
      <w:rPr>
        <w:rFonts w:ascii="Century Gothic" w:hAnsi="Century Gothic"/>
        <w:color w:val="5A5A50"/>
        <w:sz w:val="18"/>
        <w:szCs w:val="10"/>
      </w:rPr>
      <w:tab/>
    </w:r>
    <w:r w:rsidRPr="00514AE5">
      <w:rPr>
        <w:rFonts w:ascii="Century Gothic" w:hAnsi="Century Gothic"/>
        <w:color w:val="5A5A50"/>
        <w:sz w:val="18"/>
        <w:szCs w:val="10"/>
      </w:rPr>
      <w:t>King’s Lynn</w:t>
    </w:r>
    <w:r w:rsidR="00BD18D7">
      <w:rPr>
        <w:rFonts w:ascii="Century Gothic" w:hAnsi="Century Gothic"/>
        <w:color w:val="5A5A50"/>
        <w:sz w:val="18"/>
        <w:szCs w:val="10"/>
      </w:rPr>
      <w:t xml:space="preserve"> / </w:t>
    </w:r>
    <w:r w:rsidR="00773D16">
      <w:rPr>
        <w:rFonts w:ascii="Century Gothic" w:hAnsi="Century Gothic"/>
        <w:color w:val="5A5A50"/>
        <w:sz w:val="18"/>
        <w:szCs w:val="10"/>
      </w:rPr>
      <w:t xml:space="preserve">Peterborough / </w:t>
    </w:r>
    <w:r w:rsidR="00BD18D7">
      <w:rPr>
        <w:rFonts w:ascii="Century Gothic" w:hAnsi="Century Gothic"/>
        <w:color w:val="5A5A50"/>
        <w:sz w:val="18"/>
        <w:szCs w:val="10"/>
      </w:rPr>
      <w:t>Flexible</w:t>
    </w:r>
  </w:p>
  <w:p w14:paraId="4C20B827" w14:textId="2338B413" w:rsidR="00731B87" w:rsidRPr="00514AE5" w:rsidRDefault="00731B87" w:rsidP="005A49A6">
    <w:pPr>
      <w:pStyle w:val="Header"/>
      <w:tabs>
        <w:tab w:val="clear" w:pos="4513"/>
        <w:tab w:val="clear" w:pos="9026"/>
      </w:tabs>
      <w:ind w:left="1560" w:hanging="1560"/>
      <w:rPr>
        <w:rFonts w:ascii="Century Gothic" w:hAnsi="Century Gothic"/>
        <w:color w:val="5A5A50"/>
        <w:sz w:val="18"/>
        <w:szCs w:val="10"/>
      </w:rPr>
    </w:pPr>
    <w:r w:rsidRPr="00514AE5">
      <w:rPr>
        <w:rFonts w:ascii="Century Gothic" w:hAnsi="Century Gothic"/>
        <w:b/>
        <w:color w:val="5A5A50"/>
        <w:sz w:val="18"/>
        <w:szCs w:val="10"/>
      </w:rPr>
      <w:t>Reports to:</w:t>
    </w:r>
    <w:r w:rsidR="00514AE5">
      <w:rPr>
        <w:rFonts w:ascii="Century Gothic" w:hAnsi="Century Gothic"/>
        <w:color w:val="5A5A50"/>
        <w:sz w:val="18"/>
        <w:szCs w:val="10"/>
      </w:rPr>
      <w:tab/>
    </w:r>
    <w:r w:rsidR="00711BE2">
      <w:rPr>
        <w:rFonts w:ascii="Century Gothic" w:hAnsi="Century Gothic"/>
        <w:color w:val="5A5A50"/>
        <w:sz w:val="18"/>
        <w:szCs w:val="10"/>
      </w:rPr>
      <w:t xml:space="preserve">Group </w:t>
    </w:r>
    <w:r w:rsidR="005A49A6">
      <w:rPr>
        <w:rFonts w:ascii="Century Gothic" w:hAnsi="Century Gothic"/>
        <w:color w:val="5A5A50"/>
        <w:sz w:val="18"/>
        <w:szCs w:val="10"/>
      </w:rPr>
      <w:t>Head of Finance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0.5pt;height:96.5pt" o:bullet="t">
        <v:imagedata r:id="rId1" o:title="leaves"/>
      </v:shape>
    </w:pict>
  </w:numPicBullet>
  <w:abstractNum w:abstractNumId="0" w15:restartNumberingAfterBreak="0">
    <w:nsid w:val="027C7E36"/>
    <w:multiLevelType w:val="singleLevel"/>
    <w:tmpl w:val="90A0AF7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" w15:restartNumberingAfterBreak="0">
    <w:nsid w:val="123F22B3"/>
    <w:multiLevelType w:val="hybridMultilevel"/>
    <w:tmpl w:val="D9066FA0"/>
    <w:lvl w:ilvl="0" w:tplc="8F6A57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7EC4"/>
    <w:multiLevelType w:val="hybridMultilevel"/>
    <w:tmpl w:val="48FAFC1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A76563"/>
    <w:multiLevelType w:val="hybridMultilevel"/>
    <w:tmpl w:val="50424224"/>
    <w:lvl w:ilvl="0" w:tplc="F22294F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CE10BC5"/>
    <w:multiLevelType w:val="hybridMultilevel"/>
    <w:tmpl w:val="B8D423E2"/>
    <w:lvl w:ilvl="0" w:tplc="F22294F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1C401B2"/>
    <w:multiLevelType w:val="hybridMultilevel"/>
    <w:tmpl w:val="976CAED6"/>
    <w:lvl w:ilvl="0" w:tplc="F22294F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A47155E"/>
    <w:multiLevelType w:val="hybridMultilevel"/>
    <w:tmpl w:val="DD98930E"/>
    <w:lvl w:ilvl="0" w:tplc="F22294F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D7C1952"/>
    <w:multiLevelType w:val="hybridMultilevel"/>
    <w:tmpl w:val="FAD6AFE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120093"/>
    <w:multiLevelType w:val="hybridMultilevel"/>
    <w:tmpl w:val="EA22E27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9C3D08"/>
    <w:multiLevelType w:val="hybridMultilevel"/>
    <w:tmpl w:val="547CB122"/>
    <w:lvl w:ilvl="0" w:tplc="F22294F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B142B27"/>
    <w:multiLevelType w:val="hybridMultilevel"/>
    <w:tmpl w:val="53A6622E"/>
    <w:lvl w:ilvl="0" w:tplc="EC1C8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CE7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ACB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AC9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BE2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6EB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D80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9E9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723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B03F37"/>
    <w:multiLevelType w:val="hybridMultilevel"/>
    <w:tmpl w:val="55A29FC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98082E"/>
    <w:multiLevelType w:val="hybridMultilevel"/>
    <w:tmpl w:val="0434A266"/>
    <w:lvl w:ilvl="0" w:tplc="F22294F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49C41AD0"/>
    <w:multiLevelType w:val="hybridMultilevel"/>
    <w:tmpl w:val="81AAC42C"/>
    <w:lvl w:ilvl="0" w:tplc="6B844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3AF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224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306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9CC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E43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6EA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12A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D8D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DCF5637"/>
    <w:multiLevelType w:val="hybridMultilevel"/>
    <w:tmpl w:val="6AF0F324"/>
    <w:lvl w:ilvl="0" w:tplc="8F6A576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9D0E02"/>
    <w:multiLevelType w:val="hybridMultilevel"/>
    <w:tmpl w:val="35963314"/>
    <w:lvl w:ilvl="0" w:tplc="8F6A57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506E4094"/>
    <w:multiLevelType w:val="hybridMultilevel"/>
    <w:tmpl w:val="D0E69140"/>
    <w:lvl w:ilvl="0" w:tplc="8F6A576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CA715A"/>
    <w:multiLevelType w:val="hybridMultilevel"/>
    <w:tmpl w:val="C136C0AA"/>
    <w:lvl w:ilvl="0" w:tplc="D74AE39E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5932175C"/>
    <w:multiLevelType w:val="hybridMultilevel"/>
    <w:tmpl w:val="CD782C2A"/>
    <w:lvl w:ilvl="0" w:tplc="8F6A57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CC11E6E"/>
    <w:multiLevelType w:val="hybridMultilevel"/>
    <w:tmpl w:val="21CCD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F509E"/>
    <w:multiLevelType w:val="hybridMultilevel"/>
    <w:tmpl w:val="BEA8D2C4"/>
    <w:lvl w:ilvl="0" w:tplc="F22294F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78F34564"/>
    <w:multiLevelType w:val="hybridMultilevel"/>
    <w:tmpl w:val="A8126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13666"/>
    <w:multiLevelType w:val="hybridMultilevel"/>
    <w:tmpl w:val="E66099FC"/>
    <w:lvl w:ilvl="0" w:tplc="F22294F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7D101924"/>
    <w:multiLevelType w:val="hybridMultilevel"/>
    <w:tmpl w:val="4872D08A"/>
    <w:lvl w:ilvl="0" w:tplc="8F6A576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E235507"/>
    <w:multiLevelType w:val="hybridMultilevel"/>
    <w:tmpl w:val="86BA2A14"/>
    <w:lvl w:ilvl="0" w:tplc="8F6A57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7E531622"/>
    <w:multiLevelType w:val="hybridMultilevel"/>
    <w:tmpl w:val="8C1ED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254499">
    <w:abstractNumId w:val="11"/>
  </w:num>
  <w:num w:numId="2" w16cid:durableId="894462743">
    <w:abstractNumId w:val="7"/>
  </w:num>
  <w:num w:numId="3" w16cid:durableId="1209564423">
    <w:abstractNumId w:val="2"/>
  </w:num>
  <w:num w:numId="4" w16cid:durableId="1705788618">
    <w:abstractNumId w:val="8"/>
  </w:num>
  <w:num w:numId="5" w16cid:durableId="251864366">
    <w:abstractNumId w:val="5"/>
  </w:num>
  <w:num w:numId="6" w16cid:durableId="465437780">
    <w:abstractNumId w:val="17"/>
  </w:num>
  <w:num w:numId="7" w16cid:durableId="274753311">
    <w:abstractNumId w:val="3"/>
  </w:num>
  <w:num w:numId="8" w16cid:durableId="1470827523">
    <w:abstractNumId w:val="4"/>
  </w:num>
  <w:num w:numId="9" w16cid:durableId="1929339667">
    <w:abstractNumId w:val="9"/>
  </w:num>
  <w:num w:numId="10" w16cid:durableId="769206115">
    <w:abstractNumId w:val="20"/>
  </w:num>
  <w:num w:numId="11" w16cid:durableId="814565979">
    <w:abstractNumId w:val="12"/>
  </w:num>
  <w:num w:numId="12" w16cid:durableId="1925450050">
    <w:abstractNumId w:val="6"/>
  </w:num>
  <w:num w:numId="13" w16cid:durableId="1729377408">
    <w:abstractNumId w:val="0"/>
  </w:num>
  <w:num w:numId="14" w16cid:durableId="222571808">
    <w:abstractNumId w:val="22"/>
  </w:num>
  <w:num w:numId="15" w16cid:durableId="832451774">
    <w:abstractNumId w:val="13"/>
  </w:num>
  <w:num w:numId="16" w16cid:durableId="728071278">
    <w:abstractNumId w:val="10"/>
  </w:num>
  <w:num w:numId="17" w16cid:durableId="1884562765">
    <w:abstractNumId w:val="15"/>
  </w:num>
  <w:num w:numId="18" w16cid:durableId="1398473358">
    <w:abstractNumId w:val="23"/>
  </w:num>
  <w:num w:numId="19" w16cid:durableId="54932985">
    <w:abstractNumId w:val="18"/>
  </w:num>
  <w:num w:numId="20" w16cid:durableId="1794706987">
    <w:abstractNumId w:val="16"/>
  </w:num>
  <w:num w:numId="21" w16cid:durableId="574706934">
    <w:abstractNumId w:val="24"/>
  </w:num>
  <w:num w:numId="22" w16cid:durableId="884365760">
    <w:abstractNumId w:val="14"/>
  </w:num>
  <w:num w:numId="23" w16cid:durableId="704522674">
    <w:abstractNumId w:val="1"/>
  </w:num>
  <w:num w:numId="24" w16cid:durableId="950742293">
    <w:abstractNumId w:val="19"/>
  </w:num>
  <w:num w:numId="25" w16cid:durableId="1461993280">
    <w:abstractNumId w:val="25"/>
  </w:num>
  <w:num w:numId="26" w16cid:durableId="4999273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73"/>
    <w:rsid w:val="0000681B"/>
    <w:rsid w:val="0001455F"/>
    <w:rsid w:val="000313DE"/>
    <w:rsid w:val="00031662"/>
    <w:rsid w:val="00045309"/>
    <w:rsid w:val="00053B2F"/>
    <w:rsid w:val="00056574"/>
    <w:rsid w:val="00063945"/>
    <w:rsid w:val="00080F69"/>
    <w:rsid w:val="0008433B"/>
    <w:rsid w:val="00092451"/>
    <w:rsid w:val="000A54DB"/>
    <w:rsid w:val="000A601C"/>
    <w:rsid w:val="000B39AE"/>
    <w:rsid w:val="000B55F2"/>
    <w:rsid w:val="000C08CF"/>
    <w:rsid w:val="000E7885"/>
    <w:rsid w:val="001104B4"/>
    <w:rsid w:val="00117727"/>
    <w:rsid w:val="001204CB"/>
    <w:rsid w:val="001271AD"/>
    <w:rsid w:val="00136F0B"/>
    <w:rsid w:val="001663CD"/>
    <w:rsid w:val="00176DBB"/>
    <w:rsid w:val="00186178"/>
    <w:rsid w:val="00193BAD"/>
    <w:rsid w:val="00196E44"/>
    <w:rsid w:val="001A2E4D"/>
    <w:rsid w:val="001A6C83"/>
    <w:rsid w:val="001B1B14"/>
    <w:rsid w:val="001B5115"/>
    <w:rsid w:val="001C0E0A"/>
    <w:rsid w:val="001D361C"/>
    <w:rsid w:val="001D39F8"/>
    <w:rsid w:val="001D654C"/>
    <w:rsid w:val="001E07CF"/>
    <w:rsid w:val="001E236D"/>
    <w:rsid w:val="001E5D07"/>
    <w:rsid w:val="001E5FF7"/>
    <w:rsid w:val="001E7628"/>
    <w:rsid w:val="001F5D8F"/>
    <w:rsid w:val="001F6D8D"/>
    <w:rsid w:val="00204314"/>
    <w:rsid w:val="002047A7"/>
    <w:rsid w:val="00210146"/>
    <w:rsid w:val="0021415B"/>
    <w:rsid w:val="0023133C"/>
    <w:rsid w:val="002327DA"/>
    <w:rsid w:val="002356EE"/>
    <w:rsid w:val="00235C95"/>
    <w:rsid w:val="00266F60"/>
    <w:rsid w:val="0027425C"/>
    <w:rsid w:val="00275D9C"/>
    <w:rsid w:val="0028098D"/>
    <w:rsid w:val="00297B09"/>
    <w:rsid w:val="002A2FEA"/>
    <w:rsid w:val="002A39C2"/>
    <w:rsid w:val="002B41E1"/>
    <w:rsid w:val="002C473D"/>
    <w:rsid w:val="002C755A"/>
    <w:rsid w:val="002D17E4"/>
    <w:rsid w:val="002D2868"/>
    <w:rsid w:val="002D6658"/>
    <w:rsid w:val="002E1A2D"/>
    <w:rsid w:val="002E1F06"/>
    <w:rsid w:val="002F3B7E"/>
    <w:rsid w:val="00310D05"/>
    <w:rsid w:val="0031646B"/>
    <w:rsid w:val="003211EF"/>
    <w:rsid w:val="003302AF"/>
    <w:rsid w:val="00330576"/>
    <w:rsid w:val="003311F8"/>
    <w:rsid w:val="00346948"/>
    <w:rsid w:val="00347E47"/>
    <w:rsid w:val="00361BBB"/>
    <w:rsid w:val="00363671"/>
    <w:rsid w:val="003639BC"/>
    <w:rsid w:val="00371DC7"/>
    <w:rsid w:val="00372A11"/>
    <w:rsid w:val="003828F6"/>
    <w:rsid w:val="00382AA3"/>
    <w:rsid w:val="00382FDB"/>
    <w:rsid w:val="00390B74"/>
    <w:rsid w:val="0039226A"/>
    <w:rsid w:val="003A0411"/>
    <w:rsid w:val="003B7156"/>
    <w:rsid w:val="003C1BE2"/>
    <w:rsid w:val="003C573C"/>
    <w:rsid w:val="003D06D0"/>
    <w:rsid w:val="003E3B3E"/>
    <w:rsid w:val="003E4284"/>
    <w:rsid w:val="003F0735"/>
    <w:rsid w:val="003F7CE9"/>
    <w:rsid w:val="004349CC"/>
    <w:rsid w:val="00434A75"/>
    <w:rsid w:val="004414EC"/>
    <w:rsid w:val="004A23D5"/>
    <w:rsid w:val="004B044C"/>
    <w:rsid w:val="004B2190"/>
    <w:rsid w:val="004E0D48"/>
    <w:rsid w:val="004E6E02"/>
    <w:rsid w:val="004E7C6E"/>
    <w:rsid w:val="00500F87"/>
    <w:rsid w:val="00503554"/>
    <w:rsid w:val="0050566D"/>
    <w:rsid w:val="005111A8"/>
    <w:rsid w:val="005146A1"/>
    <w:rsid w:val="00514AE5"/>
    <w:rsid w:val="00520B1B"/>
    <w:rsid w:val="005212C6"/>
    <w:rsid w:val="00522C29"/>
    <w:rsid w:val="00522D02"/>
    <w:rsid w:val="0052343A"/>
    <w:rsid w:val="0052347B"/>
    <w:rsid w:val="00526FD7"/>
    <w:rsid w:val="00535DFB"/>
    <w:rsid w:val="00546E0B"/>
    <w:rsid w:val="005532CC"/>
    <w:rsid w:val="00553AF0"/>
    <w:rsid w:val="00554B41"/>
    <w:rsid w:val="00557C9C"/>
    <w:rsid w:val="00564DC9"/>
    <w:rsid w:val="0059058C"/>
    <w:rsid w:val="00596A95"/>
    <w:rsid w:val="005A1848"/>
    <w:rsid w:val="005A49A6"/>
    <w:rsid w:val="005B1011"/>
    <w:rsid w:val="005C2FC4"/>
    <w:rsid w:val="005C4902"/>
    <w:rsid w:val="005C6041"/>
    <w:rsid w:val="005E5E4B"/>
    <w:rsid w:val="006145DC"/>
    <w:rsid w:val="00627D59"/>
    <w:rsid w:val="00641549"/>
    <w:rsid w:val="00645EC9"/>
    <w:rsid w:val="00647F8A"/>
    <w:rsid w:val="0065138F"/>
    <w:rsid w:val="00654C4F"/>
    <w:rsid w:val="006554A5"/>
    <w:rsid w:val="00655F2C"/>
    <w:rsid w:val="00661C63"/>
    <w:rsid w:val="00663704"/>
    <w:rsid w:val="00671DBB"/>
    <w:rsid w:val="00690E41"/>
    <w:rsid w:val="00691553"/>
    <w:rsid w:val="00692C87"/>
    <w:rsid w:val="006A070F"/>
    <w:rsid w:val="006A4629"/>
    <w:rsid w:val="006A7387"/>
    <w:rsid w:val="006B1BEC"/>
    <w:rsid w:val="006C738E"/>
    <w:rsid w:val="006D0D0C"/>
    <w:rsid w:val="006D7B19"/>
    <w:rsid w:val="006E3E8A"/>
    <w:rsid w:val="006F0C91"/>
    <w:rsid w:val="006F3FA4"/>
    <w:rsid w:val="007105CE"/>
    <w:rsid w:val="00711BE2"/>
    <w:rsid w:val="00712107"/>
    <w:rsid w:val="00714B73"/>
    <w:rsid w:val="00720BE3"/>
    <w:rsid w:val="00731B87"/>
    <w:rsid w:val="00742FD4"/>
    <w:rsid w:val="00744535"/>
    <w:rsid w:val="00752F53"/>
    <w:rsid w:val="0076710D"/>
    <w:rsid w:val="00773D16"/>
    <w:rsid w:val="00780043"/>
    <w:rsid w:val="00783CD1"/>
    <w:rsid w:val="007A0294"/>
    <w:rsid w:val="007B1BF0"/>
    <w:rsid w:val="007B43E5"/>
    <w:rsid w:val="007B69B5"/>
    <w:rsid w:val="007C7F81"/>
    <w:rsid w:val="007F4EDF"/>
    <w:rsid w:val="007F7680"/>
    <w:rsid w:val="00834E7F"/>
    <w:rsid w:val="00836AA1"/>
    <w:rsid w:val="008403BA"/>
    <w:rsid w:val="008414FA"/>
    <w:rsid w:val="00842314"/>
    <w:rsid w:val="0085019C"/>
    <w:rsid w:val="008671A0"/>
    <w:rsid w:val="00867801"/>
    <w:rsid w:val="008927AA"/>
    <w:rsid w:val="008C0DD9"/>
    <w:rsid w:val="008C349B"/>
    <w:rsid w:val="008C7B1F"/>
    <w:rsid w:val="008D10D7"/>
    <w:rsid w:val="008D3D7F"/>
    <w:rsid w:val="008E7C8E"/>
    <w:rsid w:val="008F2332"/>
    <w:rsid w:val="00901C25"/>
    <w:rsid w:val="009148B2"/>
    <w:rsid w:val="0091559C"/>
    <w:rsid w:val="00922642"/>
    <w:rsid w:val="00924638"/>
    <w:rsid w:val="00926D1C"/>
    <w:rsid w:val="009311CA"/>
    <w:rsid w:val="009565E3"/>
    <w:rsid w:val="00960F63"/>
    <w:rsid w:val="00960FB0"/>
    <w:rsid w:val="00964D73"/>
    <w:rsid w:val="00970C25"/>
    <w:rsid w:val="009712EB"/>
    <w:rsid w:val="00976884"/>
    <w:rsid w:val="0097714C"/>
    <w:rsid w:val="009838C8"/>
    <w:rsid w:val="00991A1E"/>
    <w:rsid w:val="00992381"/>
    <w:rsid w:val="009B5F9E"/>
    <w:rsid w:val="009C35CD"/>
    <w:rsid w:val="009D6BB7"/>
    <w:rsid w:val="009E273C"/>
    <w:rsid w:val="009F45F5"/>
    <w:rsid w:val="00A0060C"/>
    <w:rsid w:val="00A0378A"/>
    <w:rsid w:val="00A331C1"/>
    <w:rsid w:val="00A51E9F"/>
    <w:rsid w:val="00A617AE"/>
    <w:rsid w:val="00A65341"/>
    <w:rsid w:val="00A73A88"/>
    <w:rsid w:val="00A968A8"/>
    <w:rsid w:val="00AB3641"/>
    <w:rsid w:val="00AC5CA1"/>
    <w:rsid w:val="00AE3CF5"/>
    <w:rsid w:val="00AF1A97"/>
    <w:rsid w:val="00B00B37"/>
    <w:rsid w:val="00B01AE3"/>
    <w:rsid w:val="00B04902"/>
    <w:rsid w:val="00B2522A"/>
    <w:rsid w:val="00B257BF"/>
    <w:rsid w:val="00B268FC"/>
    <w:rsid w:val="00B310F4"/>
    <w:rsid w:val="00B42C1B"/>
    <w:rsid w:val="00B472AD"/>
    <w:rsid w:val="00B55D2D"/>
    <w:rsid w:val="00B64880"/>
    <w:rsid w:val="00B675C3"/>
    <w:rsid w:val="00B700BD"/>
    <w:rsid w:val="00B73F68"/>
    <w:rsid w:val="00B74994"/>
    <w:rsid w:val="00B75FC1"/>
    <w:rsid w:val="00B8188F"/>
    <w:rsid w:val="00B83174"/>
    <w:rsid w:val="00B847D2"/>
    <w:rsid w:val="00BA2E83"/>
    <w:rsid w:val="00BB367F"/>
    <w:rsid w:val="00BB6F44"/>
    <w:rsid w:val="00BC1101"/>
    <w:rsid w:val="00BD18D7"/>
    <w:rsid w:val="00BD2099"/>
    <w:rsid w:val="00BE0BFC"/>
    <w:rsid w:val="00BE1CA3"/>
    <w:rsid w:val="00BE7859"/>
    <w:rsid w:val="00C05E38"/>
    <w:rsid w:val="00C25907"/>
    <w:rsid w:val="00C2781A"/>
    <w:rsid w:val="00C32BF7"/>
    <w:rsid w:val="00C3773E"/>
    <w:rsid w:val="00C4078C"/>
    <w:rsid w:val="00C40BD4"/>
    <w:rsid w:val="00C40DDC"/>
    <w:rsid w:val="00C47F6C"/>
    <w:rsid w:val="00C54165"/>
    <w:rsid w:val="00C56AF8"/>
    <w:rsid w:val="00C56DCA"/>
    <w:rsid w:val="00C6522C"/>
    <w:rsid w:val="00C7076A"/>
    <w:rsid w:val="00C7236C"/>
    <w:rsid w:val="00C8423B"/>
    <w:rsid w:val="00C853B0"/>
    <w:rsid w:val="00C91289"/>
    <w:rsid w:val="00C93B13"/>
    <w:rsid w:val="00CA3E2A"/>
    <w:rsid w:val="00CB55CA"/>
    <w:rsid w:val="00CC0B83"/>
    <w:rsid w:val="00CD2C3E"/>
    <w:rsid w:val="00CD5F64"/>
    <w:rsid w:val="00CD6CAC"/>
    <w:rsid w:val="00CD6E1B"/>
    <w:rsid w:val="00CE4754"/>
    <w:rsid w:val="00CF0C86"/>
    <w:rsid w:val="00CF3D21"/>
    <w:rsid w:val="00CF5E00"/>
    <w:rsid w:val="00D0092F"/>
    <w:rsid w:val="00D029A8"/>
    <w:rsid w:val="00D07EE2"/>
    <w:rsid w:val="00D367AF"/>
    <w:rsid w:val="00D53C52"/>
    <w:rsid w:val="00D61700"/>
    <w:rsid w:val="00D70DA4"/>
    <w:rsid w:val="00D81379"/>
    <w:rsid w:val="00D84E4B"/>
    <w:rsid w:val="00D91F6F"/>
    <w:rsid w:val="00DA1295"/>
    <w:rsid w:val="00DA3EE0"/>
    <w:rsid w:val="00DB49DA"/>
    <w:rsid w:val="00DC3D7F"/>
    <w:rsid w:val="00DD5021"/>
    <w:rsid w:val="00DE060D"/>
    <w:rsid w:val="00E069B5"/>
    <w:rsid w:val="00E06FDB"/>
    <w:rsid w:val="00E202F0"/>
    <w:rsid w:val="00E214F9"/>
    <w:rsid w:val="00E270C6"/>
    <w:rsid w:val="00E46FC4"/>
    <w:rsid w:val="00E505C1"/>
    <w:rsid w:val="00E52364"/>
    <w:rsid w:val="00E6073B"/>
    <w:rsid w:val="00E633D9"/>
    <w:rsid w:val="00E82AE2"/>
    <w:rsid w:val="00E92419"/>
    <w:rsid w:val="00E96830"/>
    <w:rsid w:val="00EA5708"/>
    <w:rsid w:val="00EB6DE8"/>
    <w:rsid w:val="00EC05C6"/>
    <w:rsid w:val="00ED5AD7"/>
    <w:rsid w:val="00EF76D5"/>
    <w:rsid w:val="00F20F24"/>
    <w:rsid w:val="00F235F3"/>
    <w:rsid w:val="00F2505F"/>
    <w:rsid w:val="00F3035E"/>
    <w:rsid w:val="00F54378"/>
    <w:rsid w:val="00F60B25"/>
    <w:rsid w:val="00F61C0D"/>
    <w:rsid w:val="00F731AC"/>
    <w:rsid w:val="00F75FB9"/>
    <w:rsid w:val="00F77B4B"/>
    <w:rsid w:val="00F87325"/>
    <w:rsid w:val="00F93DAF"/>
    <w:rsid w:val="00F96064"/>
    <w:rsid w:val="00FB47F1"/>
    <w:rsid w:val="00FB6AE3"/>
    <w:rsid w:val="00FD2B37"/>
    <w:rsid w:val="00FD47D5"/>
    <w:rsid w:val="00FD4D59"/>
    <w:rsid w:val="00FE2FFD"/>
    <w:rsid w:val="00FE76CC"/>
    <w:rsid w:val="00FE7FA7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05E3DD"/>
  <w15:docId w15:val="{18C0D1EF-B9CF-48E5-8C9C-310A2A3E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E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4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4D7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4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4D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64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4D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64D7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E82AE2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82AE2"/>
    <w:rPr>
      <w:rFonts w:ascii="Arial" w:hAnsi="Arial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82AE2"/>
    <w:pPr>
      <w:ind w:left="720"/>
      <w:contextualSpacing/>
    </w:pPr>
  </w:style>
  <w:style w:type="paragraph" w:customStyle="1" w:styleId="Tabeltekst">
    <w:name w:val="Tabeltekst"/>
    <w:basedOn w:val="Normal"/>
    <w:uiPriority w:val="99"/>
    <w:rsid w:val="0050566D"/>
    <w:pPr>
      <w:spacing w:line="372" w:lineRule="exact"/>
    </w:pPr>
    <w:rPr>
      <w:rFonts w:ascii="Arial" w:eastAsia="Calibri" w:hAnsi="Arial"/>
      <w:lang w:val="nl-NL" w:eastAsia="en-US"/>
    </w:rPr>
  </w:style>
  <w:style w:type="paragraph" w:customStyle="1" w:styleId="Default">
    <w:name w:val="Default"/>
    <w:rsid w:val="00E633D9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6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10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10D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10D"/>
    <w:rPr>
      <w:rFonts w:ascii="Times New Roman" w:eastAsia="Times New Roman" w:hAnsi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F87325"/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4B219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13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5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313E5-B377-49E3-BD5D-3DEC473F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2458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 Purpose of Role</vt:lpstr>
    </vt:vector>
  </TitlesOfParts>
  <Company>GTG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Purpose of Role</dc:title>
  <dc:creator>tdrew</dc:creator>
  <cp:lastModifiedBy>Andrew Dennis</cp:lastModifiedBy>
  <cp:revision>4</cp:revision>
  <cp:lastPrinted>2017-03-21T15:38:00Z</cp:lastPrinted>
  <dcterms:created xsi:type="dcterms:W3CDTF">2025-09-15T13:38:00Z</dcterms:created>
  <dcterms:modified xsi:type="dcterms:W3CDTF">2026-01-06T10:51:00Z</dcterms:modified>
</cp:coreProperties>
</file>